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27" w:rsidRDefault="002158C5">
      <w:pPr>
        <w:jc w:val="center"/>
        <w:rPr>
          <w:b/>
          <w:sz w:val="28"/>
          <w:szCs w:val="28"/>
        </w:rPr>
      </w:pPr>
      <w:r>
        <w:rPr>
          <w:rFonts w:hint="eastAsia"/>
          <w:b/>
          <w:sz w:val="28"/>
          <w:szCs w:val="28"/>
        </w:rPr>
        <w:t>中国人民大学</w:t>
      </w:r>
      <w:r>
        <w:rPr>
          <w:rFonts w:hint="eastAsia"/>
          <w:b/>
          <w:sz w:val="28"/>
          <w:szCs w:val="28"/>
        </w:rPr>
        <w:t>-</w:t>
      </w:r>
      <w:r>
        <w:rPr>
          <w:rFonts w:hint="eastAsia"/>
          <w:b/>
          <w:sz w:val="28"/>
          <w:szCs w:val="28"/>
        </w:rPr>
        <w:t>英国伦敦国王学院双硕士学位项目（亚洲与国际事务）招生简章</w:t>
      </w:r>
    </w:p>
    <w:p w:rsidR="000F5E27" w:rsidRDefault="002158C5">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0F5E27" w:rsidRDefault="002158C5">
      <w:pPr>
        <w:spacing w:line="220" w:lineRule="atLeast"/>
        <w:ind w:firstLine="555"/>
        <w:rPr>
          <w:rFonts w:ascii="仿宋" w:eastAsia="仿宋" w:hAnsi="仿宋" w:cs="宋体"/>
          <w:kern w:val="0"/>
          <w:sz w:val="24"/>
          <w:szCs w:val="24"/>
        </w:rPr>
      </w:pPr>
      <w:r>
        <w:rPr>
          <w:rFonts w:ascii="仿宋" w:eastAsia="仿宋" w:hAnsi="仿宋" w:hint="eastAsia"/>
          <w:color w:val="000000" w:themeColor="text1"/>
          <w:sz w:val="24"/>
          <w:szCs w:val="24"/>
        </w:rPr>
        <w:t>中国人民大学国际关系学院与英国伦敦国王学院（</w:t>
      </w:r>
      <w:r>
        <w:rPr>
          <w:rFonts w:ascii="仿宋" w:eastAsia="仿宋" w:hAnsi="仿宋" w:hint="eastAsia"/>
          <w:color w:val="000000" w:themeColor="text1"/>
          <w:sz w:val="24"/>
          <w:szCs w:val="24"/>
        </w:rPr>
        <w:t>King</w:t>
      </w:r>
      <w:proofErr w:type="gramStart"/>
      <w:r>
        <w:rPr>
          <w:rFonts w:ascii="仿宋" w:eastAsia="仿宋" w:hAnsi="仿宋"/>
          <w:color w:val="000000" w:themeColor="text1"/>
          <w:sz w:val="24"/>
          <w:szCs w:val="24"/>
        </w:rPr>
        <w:t>’</w:t>
      </w:r>
      <w:proofErr w:type="gramEnd"/>
      <w:r>
        <w:rPr>
          <w:rFonts w:ascii="仿宋" w:eastAsia="仿宋" w:hAnsi="仿宋" w:hint="eastAsia"/>
          <w:color w:val="000000" w:themeColor="text1"/>
          <w:sz w:val="24"/>
          <w:szCs w:val="24"/>
        </w:rPr>
        <w:t>s College London</w:t>
      </w:r>
      <w:r>
        <w:rPr>
          <w:rFonts w:ascii="仿宋" w:eastAsia="仿宋" w:hAnsi="仿宋" w:hint="eastAsia"/>
          <w:color w:val="000000" w:themeColor="text1"/>
          <w:sz w:val="24"/>
          <w:szCs w:val="24"/>
        </w:rPr>
        <w:t>）欧洲与国际关系</w:t>
      </w:r>
      <w:proofErr w:type="gramStart"/>
      <w:r>
        <w:rPr>
          <w:rFonts w:ascii="仿宋" w:eastAsia="仿宋" w:hAnsi="仿宋" w:hint="eastAsia"/>
          <w:color w:val="000000" w:themeColor="text1"/>
          <w:sz w:val="24"/>
          <w:szCs w:val="24"/>
        </w:rPr>
        <w:t>系</w:t>
      </w:r>
      <w:proofErr w:type="gramEnd"/>
      <w:r>
        <w:rPr>
          <w:rFonts w:ascii="仿宋" w:eastAsia="仿宋" w:hAnsi="仿宋" w:hint="eastAsia"/>
          <w:color w:val="000000" w:themeColor="text1"/>
          <w:sz w:val="24"/>
          <w:szCs w:val="24"/>
        </w:rPr>
        <w:t>联合设立双学位硕士项目。</w:t>
      </w:r>
      <w:r>
        <w:rPr>
          <w:rFonts w:ascii="仿宋" w:eastAsia="仿宋" w:hAnsi="仿宋" w:cs="Times New Roman" w:hint="eastAsia"/>
          <w:bCs/>
          <w:snapToGrid w:val="0"/>
          <w:color w:val="000000" w:themeColor="text1"/>
          <w:sz w:val="24"/>
          <w:szCs w:val="24"/>
        </w:rPr>
        <w:t>此项目于</w:t>
      </w:r>
      <w:r>
        <w:rPr>
          <w:rFonts w:ascii="仿宋" w:eastAsia="仿宋" w:hAnsi="仿宋" w:cs="Times New Roman" w:hint="eastAsia"/>
          <w:bCs/>
          <w:snapToGrid w:val="0"/>
          <w:color w:val="000000" w:themeColor="text1"/>
          <w:sz w:val="24"/>
          <w:szCs w:val="24"/>
        </w:rPr>
        <w:t>2016</w:t>
      </w:r>
      <w:r>
        <w:rPr>
          <w:rFonts w:ascii="仿宋" w:eastAsia="仿宋" w:hAnsi="仿宋" w:cs="Times New Roman" w:hint="eastAsia"/>
          <w:bCs/>
          <w:snapToGrid w:val="0"/>
          <w:color w:val="000000" w:themeColor="text1"/>
          <w:sz w:val="24"/>
          <w:szCs w:val="24"/>
        </w:rPr>
        <w:t>年</w:t>
      </w:r>
      <w:r>
        <w:rPr>
          <w:rFonts w:ascii="仿宋" w:eastAsia="仿宋" w:hAnsi="仿宋" w:cs="Times New Roman" w:hint="eastAsia"/>
          <w:bCs/>
          <w:snapToGrid w:val="0"/>
          <w:color w:val="000000" w:themeColor="text1"/>
          <w:sz w:val="24"/>
          <w:szCs w:val="24"/>
        </w:rPr>
        <w:t>9</w:t>
      </w:r>
      <w:r>
        <w:rPr>
          <w:rFonts w:ascii="仿宋" w:eastAsia="仿宋" w:hAnsi="仿宋" w:cs="Times New Roman" w:hint="eastAsia"/>
          <w:bCs/>
          <w:snapToGrid w:val="0"/>
          <w:color w:val="000000" w:themeColor="text1"/>
          <w:sz w:val="24"/>
          <w:szCs w:val="24"/>
        </w:rPr>
        <w:t>月起实施，学制两年，项目学生第一年在中国人民大学国际关系学院学习，第二年在英国伦敦国王学院欧洲与国际关系</w:t>
      </w:r>
      <w:proofErr w:type="gramStart"/>
      <w:r>
        <w:rPr>
          <w:rFonts w:ascii="仿宋" w:eastAsia="仿宋" w:hAnsi="仿宋" w:cs="Times New Roman" w:hint="eastAsia"/>
          <w:bCs/>
          <w:snapToGrid w:val="0"/>
          <w:color w:val="000000" w:themeColor="text1"/>
          <w:sz w:val="24"/>
          <w:szCs w:val="24"/>
        </w:rPr>
        <w:t>系</w:t>
      </w:r>
      <w:proofErr w:type="gramEnd"/>
      <w:r>
        <w:rPr>
          <w:rFonts w:ascii="仿宋" w:eastAsia="仿宋" w:hAnsi="仿宋" w:cs="Times New Roman" w:hint="eastAsia"/>
          <w:bCs/>
          <w:snapToGrid w:val="0"/>
          <w:color w:val="000000" w:themeColor="text1"/>
          <w:sz w:val="24"/>
          <w:szCs w:val="24"/>
        </w:rPr>
        <w:t>学习。国王学院负责提供国际政治、经济、法律、外交等方面的课程；人民大学负责提供亚洲政治、经济、社会和国际关系等方面的课程。</w:t>
      </w:r>
      <w:r>
        <w:rPr>
          <w:rFonts w:ascii="仿宋" w:eastAsia="仿宋" w:hAnsi="仿宋" w:cs="Times New Roman" w:hint="eastAsia"/>
          <w:bCs/>
          <w:snapToGrid w:val="0"/>
          <w:sz w:val="24"/>
          <w:szCs w:val="24"/>
        </w:rPr>
        <w:t>学生顺利完成双方培养方案要求并通过论文答辩，可同时获得两校硕士学位：国际事务硕士学位（伦敦国王学院）和法学硕士（人民大学）。本项目授予学位为绑定学位</w:t>
      </w:r>
      <w:r>
        <w:rPr>
          <w:rFonts w:ascii="仿宋" w:eastAsia="仿宋" w:hAnsi="仿宋" w:cs="Times New Roman" w:hint="eastAsia"/>
          <w:bCs/>
          <w:snapToGrid w:val="0"/>
          <w:sz w:val="24"/>
          <w:szCs w:val="24"/>
        </w:rPr>
        <w:t>,</w:t>
      </w:r>
      <w:r>
        <w:rPr>
          <w:rFonts w:ascii="仿宋" w:eastAsia="仿宋" w:hAnsi="仿宋" w:cs="宋体" w:hint="eastAsia"/>
          <w:kern w:val="0"/>
          <w:sz w:val="24"/>
          <w:szCs w:val="24"/>
        </w:rPr>
        <w:t>如果无法完成该项目的全部课程或不能达到两校的毕业要求，则不能单独获得中国人民大学法学硕士学位或国王学院国际事务硕士学位。</w:t>
      </w:r>
    </w:p>
    <w:p w:rsidR="000F5E27" w:rsidRDefault="002158C5">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中国人民大学国际关系学院是新中国建立后最早设立的国际问题研究和政治学学科的高等教育机构。基于</w:t>
      </w:r>
      <w:r>
        <w:rPr>
          <w:rFonts w:ascii="仿宋" w:eastAsia="仿宋" w:hAnsi="仿宋" w:cs="宋体" w:hint="eastAsia"/>
          <w:kern w:val="0"/>
          <w:sz w:val="24"/>
          <w:szCs w:val="24"/>
        </w:rPr>
        <w:t>60</w:t>
      </w:r>
      <w:r>
        <w:rPr>
          <w:rFonts w:ascii="仿宋" w:eastAsia="仿宋" w:hAnsi="仿宋" w:cs="宋体" w:hint="eastAsia"/>
          <w:kern w:val="0"/>
          <w:sz w:val="24"/>
          <w:szCs w:val="24"/>
        </w:rPr>
        <w:t>多年的学术传统和历史积淀，历经几代学者的持续努力和学术创新，国际关系学院已经成为具有国内领先地位和重大国际影响的政治学与国际关系学科的人才培养基</w:t>
      </w:r>
      <w:r>
        <w:rPr>
          <w:rFonts w:ascii="仿宋" w:eastAsia="仿宋" w:hAnsi="仿宋" w:cs="宋体" w:hint="eastAsia"/>
          <w:kern w:val="0"/>
          <w:sz w:val="24"/>
          <w:szCs w:val="24"/>
        </w:rPr>
        <w:t>地和学术研究中心。</w:t>
      </w:r>
    </w:p>
    <w:p w:rsidR="000F5E27" w:rsidRDefault="002158C5">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w:t>
      </w:r>
      <w:r>
        <w:rPr>
          <w:rFonts w:ascii="仿宋" w:eastAsia="仿宋" w:hAnsi="仿宋" w:cs="宋体" w:hint="eastAsia"/>
          <w:kern w:val="0"/>
          <w:sz w:val="24"/>
          <w:szCs w:val="24"/>
        </w:rPr>
        <w:t>1829</w:t>
      </w:r>
      <w:r>
        <w:rPr>
          <w:rFonts w:ascii="仿宋" w:eastAsia="仿宋" w:hAnsi="仿宋" w:cs="宋体" w:hint="eastAsia"/>
          <w:kern w:val="0"/>
          <w:sz w:val="24"/>
          <w:szCs w:val="24"/>
        </w:rPr>
        <w:t>年，是伦敦大学的创始学院，经过近两个世纪的发展，已经成为学科门类齐全的世界一流综合性大学。在</w:t>
      </w:r>
      <w:r>
        <w:rPr>
          <w:rFonts w:ascii="仿宋" w:eastAsia="仿宋" w:hAnsi="仿宋" w:cs="宋体" w:hint="eastAsia"/>
          <w:kern w:val="0"/>
          <w:sz w:val="24"/>
          <w:szCs w:val="24"/>
        </w:rPr>
        <w:t>20</w:t>
      </w:r>
      <w:r>
        <w:rPr>
          <w:rFonts w:ascii="仿宋" w:eastAsia="仿宋" w:hAnsi="仿宋" w:cs="宋体" w:hint="eastAsia"/>
          <w:kern w:val="0"/>
          <w:sz w:val="24"/>
          <w:szCs w:val="24"/>
        </w:rPr>
        <w:t>20</w:t>
      </w:r>
      <w:r>
        <w:rPr>
          <w:rFonts w:ascii="仿宋" w:eastAsia="仿宋" w:hAnsi="仿宋" w:cs="宋体" w:hint="eastAsia"/>
          <w:kern w:val="0"/>
          <w:sz w:val="24"/>
          <w:szCs w:val="24"/>
        </w:rPr>
        <w:t>年度</w:t>
      </w:r>
      <w:r>
        <w:rPr>
          <w:rFonts w:ascii="仿宋" w:eastAsia="仿宋" w:hAnsi="仿宋" w:cs="宋体" w:hint="eastAsia"/>
          <w:kern w:val="0"/>
          <w:sz w:val="24"/>
          <w:szCs w:val="24"/>
        </w:rPr>
        <w:t>QS</w:t>
      </w:r>
      <w:r>
        <w:rPr>
          <w:rFonts w:ascii="仿宋" w:eastAsia="仿宋" w:hAnsi="仿宋" w:cs="宋体" w:hint="eastAsia"/>
          <w:kern w:val="0"/>
          <w:sz w:val="24"/>
          <w:szCs w:val="24"/>
        </w:rPr>
        <w:t>全球高校综合排行榜中，伦敦国王学院位居第</w:t>
      </w:r>
      <w:r>
        <w:rPr>
          <w:rFonts w:ascii="仿宋" w:eastAsia="仿宋" w:hAnsi="仿宋" w:cs="宋体" w:hint="eastAsia"/>
          <w:kern w:val="0"/>
          <w:sz w:val="24"/>
          <w:szCs w:val="24"/>
        </w:rPr>
        <w:t>15</w:t>
      </w:r>
      <w:r>
        <w:rPr>
          <w:rFonts w:ascii="仿宋" w:eastAsia="仿宋" w:hAnsi="仿宋" w:cs="宋体" w:hint="eastAsia"/>
          <w:kern w:val="0"/>
          <w:sz w:val="24"/>
          <w:szCs w:val="24"/>
        </w:rPr>
        <w:t>名。国王学院已经培养出</w:t>
      </w:r>
      <w:r>
        <w:rPr>
          <w:rFonts w:ascii="仿宋" w:eastAsia="仿宋" w:hAnsi="仿宋" w:cs="宋体" w:hint="eastAsia"/>
          <w:kern w:val="0"/>
          <w:sz w:val="24"/>
          <w:szCs w:val="24"/>
        </w:rPr>
        <w:t>12</w:t>
      </w:r>
      <w:r>
        <w:rPr>
          <w:rFonts w:ascii="仿宋" w:eastAsia="仿宋" w:hAnsi="仿宋" w:cs="宋体" w:hint="eastAsia"/>
          <w:kern w:val="0"/>
          <w:sz w:val="24"/>
          <w:szCs w:val="24"/>
        </w:rPr>
        <w:t>位诺贝尔奖得主。目前，国王学院拥有各类在校学生</w:t>
      </w:r>
      <w:r>
        <w:rPr>
          <w:rFonts w:ascii="仿宋" w:eastAsia="仿宋" w:hAnsi="仿宋" w:cs="宋体" w:hint="eastAsia"/>
          <w:kern w:val="0"/>
          <w:sz w:val="24"/>
          <w:szCs w:val="24"/>
        </w:rPr>
        <w:t>26000</w:t>
      </w:r>
      <w:r>
        <w:rPr>
          <w:rFonts w:ascii="仿宋" w:eastAsia="仿宋" w:hAnsi="仿宋" w:cs="宋体" w:hint="eastAsia"/>
          <w:kern w:val="0"/>
          <w:sz w:val="24"/>
          <w:szCs w:val="24"/>
        </w:rPr>
        <w:t>余人，教职员工</w:t>
      </w:r>
      <w:r>
        <w:rPr>
          <w:rFonts w:ascii="仿宋" w:eastAsia="仿宋" w:hAnsi="仿宋" w:cs="宋体" w:hint="eastAsia"/>
          <w:kern w:val="0"/>
          <w:sz w:val="24"/>
          <w:szCs w:val="24"/>
        </w:rPr>
        <w:t>7000</w:t>
      </w:r>
      <w:r>
        <w:rPr>
          <w:rFonts w:ascii="仿宋" w:eastAsia="仿宋" w:hAnsi="仿宋" w:cs="宋体" w:hint="eastAsia"/>
          <w:kern w:val="0"/>
          <w:sz w:val="24"/>
          <w:szCs w:val="24"/>
        </w:rPr>
        <w:t>余人</w:t>
      </w:r>
      <w:r>
        <w:rPr>
          <w:rFonts w:ascii="仿宋" w:eastAsia="仿宋" w:hAnsi="仿宋" w:cs="宋体" w:hint="eastAsia"/>
          <w:kern w:val="0"/>
          <w:sz w:val="24"/>
          <w:szCs w:val="24"/>
        </w:rPr>
        <w:t>。</w:t>
      </w:r>
      <w:r>
        <w:rPr>
          <w:rFonts w:ascii="仿宋" w:eastAsia="仿宋" w:hAnsi="仿宋" w:cs="宋体" w:hint="eastAsia"/>
          <w:kern w:val="0"/>
          <w:sz w:val="24"/>
          <w:szCs w:val="24"/>
        </w:rPr>
        <w:t>根据</w:t>
      </w:r>
      <w:r>
        <w:rPr>
          <w:rFonts w:ascii="仿宋" w:eastAsia="仿宋" w:hAnsi="仿宋" w:cs="宋体" w:hint="eastAsia"/>
          <w:kern w:val="0"/>
          <w:sz w:val="24"/>
          <w:szCs w:val="24"/>
        </w:rPr>
        <w:t>英国官方</w:t>
      </w:r>
      <w:r>
        <w:rPr>
          <w:rFonts w:ascii="仿宋" w:eastAsia="仿宋" w:hAnsi="仿宋" w:cs="宋体" w:hint="eastAsia"/>
          <w:kern w:val="0"/>
          <w:sz w:val="24"/>
          <w:szCs w:val="24"/>
        </w:rPr>
        <w:t>2014</w:t>
      </w:r>
      <w:r>
        <w:rPr>
          <w:rFonts w:ascii="仿宋" w:eastAsia="仿宋" w:hAnsi="仿宋" w:cs="宋体" w:hint="eastAsia"/>
          <w:kern w:val="0"/>
          <w:sz w:val="24"/>
          <w:szCs w:val="24"/>
        </w:rPr>
        <w:t>年</w:t>
      </w:r>
      <w:r>
        <w:rPr>
          <w:rFonts w:ascii="仿宋" w:eastAsia="仿宋" w:hAnsi="仿宋" w:cs="宋体" w:hint="eastAsia"/>
          <w:kern w:val="0"/>
          <w:sz w:val="24"/>
          <w:szCs w:val="24"/>
        </w:rPr>
        <w:t>发布</w:t>
      </w:r>
      <w:r>
        <w:rPr>
          <w:rFonts w:ascii="仿宋" w:eastAsia="仿宋" w:hAnsi="仿宋" w:cs="宋体" w:hint="eastAsia"/>
          <w:kern w:val="0"/>
          <w:sz w:val="24"/>
          <w:szCs w:val="24"/>
        </w:rPr>
        <w:t>的</w:t>
      </w:r>
      <w:r>
        <w:rPr>
          <w:rFonts w:ascii="仿宋" w:eastAsia="仿宋" w:hAnsi="仿宋" w:cs="宋体" w:hint="eastAsia"/>
          <w:kern w:val="0"/>
          <w:sz w:val="24"/>
          <w:szCs w:val="24"/>
        </w:rPr>
        <w:t>研究卓越框架（</w:t>
      </w:r>
      <w:r>
        <w:rPr>
          <w:rFonts w:ascii="仿宋" w:eastAsia="仿宋" w:hAnsi="仿宋" w:cs="宋体" w:hint="eastAsia"/>
          <w:kern w:val="0"/>
          <w:sz w:val="24"/>
          <w:szCs w:val="24"/>
        </w:rPr>
        <w:t>Research Excellence Framework</w:t>
      </w:r>
      <w:r>
        <w:rPr>
          <w:rFonts w:ascii="仿宋" w:eastAsia="仿宋" w:hAnsi="仿宋" w:cs="宋体" w:hint="eastAsia"/>
          <w:kern w:val="0"/>
          <w:sz w:val="24"/>
          <w:szCs w:val="24"/>
        </w:rPr>
        <w:t>，简称</w:t>
      </w:r>
      <w:r>
        <w:rPr>
          <w:rFonts w:ascii="仿宋" w:eastAsia="仿宋" w:hAnsi="仿宋" w:cs="宋体" w:hint="eastAsia"/>
          <w:kern w:val="0"/>
          <w:sz w:val="24"/>
          <w:szCs w:val="24"/>
        </w:rPr>
        <w:t>REF</w:t>
      </w:r>
      <w:r>
        <w:rPr>
          <w:rFonts w:ascii="仿宋" w:eastAsia="仿宋" w:hAnsi="仿宋" w:cs="宋体" w:hint="eastAsia"/>
          <w:kern w:val="0"/>
          <w:sz w:val="24"/>
          <w:szCs w:val="24"/>
        </w:rPr>
        <w:t>）结果</w:t>
      </w:r>
      <w:r>
        <w:rPr>
          <w:rFonts w:ascii="仿宋" w:eastAsia="仿宋" w:hAnsi="仿宋" w:cs="宋体" w:hint="eastAsia"/>
          <w:kern w:val="0"/>
          <w:sz w:val="24"/>
          <w:szCs w:val="24"/>
        </w:rPr>
        <w:t>，</w:t>
      </w:r>
      <w:r>
        <w:rPr>
          <w:rFonts w:ascii="仿宋" w:eastAsia="仿宋" w:hAnsi="仿宋" w:cs="宋体" w:hint="eastAsia"/>
          <w:kern w:val="0"/>
          <w:sz w:val="24"/>
          <w:szCs w:val="24"/>
        </w:rPr>
        <w:t>伦敦国王学院</w:t>
      </w:r>
      <w:r>
        <w:rPr>
          <w:rFonts w:ascii="仿宋" w:eastAsia="仿宋" w:hAnsi="仿宋" w:cs="宋体" w:hint="eastAsia"/>
          <w:kern w:val="0"/>
          <w:sz w:val="24"/>
          <w:szCs w:val="24"/>
        </w:rPr>
        <w:t>的研究能力在英国排名第</w:t>
      </w:r>
      <w:r>
        <w:rPr>
          <w:rFonts w:ascii="仿宋" w:eastAsia="仿宋" w:hAnsi="仿宋" w:cs="宋体" w:hint="eastAsia"/>
          <w:kern w:val="0"/>
          <w:sz w:val="24"/>
          <w:szCs w:val="24"/>
        </w:rPr>
        <w:t>一。伦敦国王学院在</w:t>
      </w:r>
      <w:r>
        <w:rPr>
          <w:rFonts w:ascii="仿宋" w:eastAsia="仿宋" w:hAnsi="仿宋" w:cs="宋体" w:hint="eastAsia"/>
          <w:kern w:val="0"/>
          <w:sz w:val="24"/>
          <w:szCs w:val="24"/>
        </w:rPr>
        <w:t>2</w:t>
      </w:r>
      <w:r>
        <w:rPr>
          <w:rFonts w:ascii="仿宋" w:eastAsia="仿宋" w:hAnsi="仿宋" w:cs="宋体" w:hint="eastAsia"/>
          <w:kern w:val="0"/>
          <w:sz w:val="24"/>
          <w:szCs w:val="24"/>
        </w:rPr>
        <w:t>013</w:t>
      </w:r>
      <w:r>
        <w:rPr>
          <w:rFonts w:ascii="仿宋" w:eastAsia="仿宋" w:hAnsi="仿宋" w:cs="宋体" w:hint="eastAsia"/>
          <w:kern w:val="0"/>
          <w:sz w:val="24"/>
          <w:szCs w:val="24"/>
        </w:rPr>
        <w:t>年被《星期日泰晤士报》评为“毕业生就业最佳大学”（</w:t>
      </w:r>
      <w:r>
        <w:rPr>
          <w:rFonts w:ascii="仿宋" w:eastAsia="仿宋" w:hAnsi="仿宋" w:cs="宋体"/>
          <w:kern w:val="0"/>
          <w:sz w:val="24"/>
          <w:szCs w:val="24"/>
        </w:rPr>
        <w:t>Best University for Graduate Employment</w:t>
      </w:r>
      <w:r>
        <w:rPr>
          <w:rFonts w:ascii="仿宋" w:eastAsia="仿宋" w:hAnsi="仿宋" w:cs="宋体" w:hint="eastAsia"/>
          <w:kern w:val="0"/>
          <w:sz w:val="24"/>
          <w:szCs w:val="24"/>
        </w:rPr>
        <w:t>）。</w:t>
      </w:r>
    </w:p>
    <w:p w:rsidR="000F5E27" w:rsidRDefault="002158C5">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联合，中外</w:t>
      </w:r>
      <w:r>
        <w:rPr>
          <w:rFonts w:ascii="仿宋" w:eastAsia="仿宋" w:hAnsi="仿宋" w:cs="宋体"/>
          <w:kern w:val="0"/>
          <w:sz w:val="24"/>
          <w:szCs w:val="24"/>
        </w:rPr>
        <w:t>学生合堂上课，</w:t>
      </w:r>
      <w:r>
        <w:rPr>
          <w:rFonts w:ascii="仿宋" w:eastAsia="仿宋" w:hAnsi="仿宋" w:cs="宋体" w:hint="eastAsia"/>
          <w:kern w:val="0"/>
          <w:sz w:val="24"/>
          <w:szCs w:val="24"/>
        </w:rPr>
        <w:t>此项目将使学生置身于两种不同的文化和学术氛围</w:t>
      </w:r>
      <w:r>
        <w:rPr>
          <w:rFonts w:ascii="仿宋" w:eastAsia="仿宋" w:hAnsi="仿宋" w:cs="宋体" w:hint="eastAsia"/>
          <w:kern w:val="0"/>
          <w:sz w:val="24"/>
          <w:szCs w:val="24"/>
        </w:rPr>
        <w:t>,</w:t>
      </w:r>
      <w:r>
        <w:rPr>
          <w:rFonts w:ascii="仿宋" w:eastAsia="仿宋" w:hAnsi="仿宋" w:cs="宋体" w:hint="eastAsia"/>
          <w:kern w:val="0"/>
          <w:sz w:val="24"/>
          <w:szCs w:val="24"/>
        </w:rPr>
        <w:t>为学生提供理解和分析欧洲与亚太地区以及全球层面的国际问题的多重视角</w:t>
      </w:r>
      <w:r>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增强在跨文化和跨国背景下的领导力和问题解决能力，不仅有利于学生在竞争日益全球化的高端就业市场中占领制高点，也为有志于进一步学术深造的学生打下坚实的学术基础。</w:t>
      </w:r>
    </w:p>
    <w:p w:rsidR="000F5E27" w:rsidRDefault="000F5E27">
      <w:pPr>
        <w:spacing w:line="220" w:lineRule="atLeast"/>
        <w:rPr>
          <w:rFonts w:ascii="仿宋" w:eastAsia="仿宋" w:hAnsi="仿宋" w:cs="宋体"/>
          <w:kern w:val="0"/>
          <w:sz w:val="24"/>
          <w:szCs w:val="24"/>
        </w:rPr>
      </w:pPr>
    </w:p>
    <w:p w:rsidR="000F5E27" w:rsidRDefault="002158C5">
      <w:pPr>
        <w:jc w:val="left"/>
        <w:rPr>
          <w:b/>
          <w:sz w:val="28"/>
          <w:szCs w:val="28"/>
        </w:rPr>
      </w:pPr>
      <w:r>
        <w:rPr>
          <w:rFonts w:hint="eastAsia"/>
          <w:b/>
          <w:sz w:val="28"/>
          <w:szCs w:val="28"/>
        </w:rPr>
        <w:t>二</w:t>
      </w:r>
      <w:r>
        <w:rPr>
          <w:rFonts w:hint="eastAsia"/>
          <w:b/>
          <w:sz w:val="28"/>
          <w:szCs w:val="28"/>
        </w:rPr>
        <w:t xml:space="preserve"> </w:t>
      </w:r>
      <w:r>
        <w:rPr>
          <w:rFonts w:hint="eastAsia"/>
          <w:b/>
          <w:sz w:val="28"/>
          <w:szCs w:val="28"/>
        </w:rPr>
        <w:t>项目招生</w:t>
      </w:r>
    </w:p>
    <w:p w:rsidR="000F5E27" w:rsidRDefault="002158C5">
      <w:pPr>
        <w:pStyle w:val="af2"/>
        <w:numPr>
          <w:ilvl w:val="0"/>
          <w:numId w:val="1"/>
        </w:numPr>
        <w:ind w:firstLineChars="0"/>
        <w:jc w:val="left"/>
        <w:rPr>
          <w:rFonts w:ascii="仿宋" w:eastAsia="仿宋" w:hAnsi="仿宋"/>
          <w:sz w:val="24"/>
          <w:szCs w:val="24"/>
        </w:rPr>
      </w:pPr>
      <w:r>
        <w:rPr>
          <w:rFonts w:ascii="仿宋" w:eastAsia="仿宋" w:hAnsi="仿宋" w:hint="eastAsia"/>
          <w:sz w:val="24"/>
          <w:szCs w:val="24"/>
        </w:rPr>
        <w:t>招生规模</w:t>
      </w:r>
      <w:r>
        <w:rPr>
          <w:rFonts w:ascii="仿宋" w:eastAsia="仿宋" w:hAnsi="仿宋" w:hint="eastAsia"/>
          <w:sz w:val="24"/>
          <w:szCs w:val="24"/>
        </w:rPr>
        <w:t>:</w:t>
      </w:r>
      <w:r>
        <w:rPr>
          <w:rFonts w:ascii="仿宋" w:eastAsia="仿宋" w:hAnsi="仿宋" w:hint="eastAsia"/>
          <w:sz w:val="24"/>
          <w:szCs w:val="24"/>
        </w:rPr>
        <w:t>本项目计划</w:t>
      </w:r>
      <w:r>
        <w:rPr>
          <w:rFonts w:ascii="仿宋" w:eastAsia="仿宋" w:hAnsi="仿宋" w:hint="eastAsia"/>
          <w:sz w:val="24"/>
          <w:szCs w:val="24"/>
        </w:rPr>
        <w:t>2021-2022</w:t>
      </w:r>
      <w:r>
        <w:rPr>
          <w:rFonts w:ascii="仿宋" w:eastAsia="仿宋" w:hAnsi="仿宋" w:hint="eastAsia"/>
          <w:sz w:val="24"/>
          <w:szCs w:val="24"/>
        </w:rPr>
        <w:t>学年招生</w:t>
      </w:r>
      <w:r>
        <w:rPr>
          <w:rFonts w:ascii="仿宋" w:eastAsia="仿宋" w:hAnsi="仿宋" w:hint="eastAsia"/>
          <w:sz w:val="24"/>
          <w:szCs w:val="24"/>
        </w:rPr>
        <w:t>10-15</w:t>
      </w:r>
      <w:r>
        <w:rPr>
          <w:rFonts w:ascii="仿宋" w:eastAsia="仿宋" w:hAnsi="仿宋" w:hint="eastAsia"/>
          <w:sz w:val="24"/>
          <w:szCs w:val="24"/>
        </w:rPr>
        <w:t>人。</w:t>
      </w:r>
    </w:p>
    <w:p w:rsidR="000F5E27" w:rsidRDefault="002158C5">
      <w:pPr>
        <w:pStyle w:val="af2"/>
        <w:numPr>
          <w:ilvl w:val="0"/>
          <w:numId w:val="1"/>
        </w:numPr>
        <w:ind w:firstLineChars="0"/>
        <w:jc w:val="left"/>
        <w:rPr>
          <w:rFonts w:ascii="仿宋" w:eastAsia="仿宋" w:hAnsi="仿宋"/>
          <w:sz w:val="24"/>
          <w:szCs w:val="24"/>
        </w:rPr>
      </w:pPr>
      <w:r>
        <w:rPr>
          <w:rFonts w:ascii="仿宋" w:eastAsia="仿宋" w:hAnsi="仿宋" w:hint="eastAsia"/>
          <w:sz w:val="24"/>
          <w:szCs w:val="24"/>
        </w:rPr>
        <w:t>申请资格</w:t>
      </w:r>
      <w:r>
        <w:rPr>
          <w:rFonts w:ascii="仿宋" w:eastAsia="仿宋" w:hAnsi="仿宋" w:hint="eastAsia"/>
          <w:sz w:val="24"/>
          <w:szCs w:val="24"/>
        </w:rPr>
        <w:t>:</w:t>
      </w:r>
    </w:p>
    <w:p w:rsidR="000F5E27" w:rsidRDefault="002158C5">
      <w:pPr>
        <w:pStyle w:val="af2"/>
        <w:numPr>
          <w:ilvl w:val="0"/>
          <w:numId w:val="2"/>
        </w:numPr>
        <w:ind w:firstLineChars="0"/>
        <w:jc w:val="left"/>
        <w:rPr>
          <w:rFonts w:ascii="仿宋" w:eastAsia="仿宋" w:hAnsi="仿宋"/>
          <w:sz w:val="24"/>
          <w:szCs w:val="24"/>
        </w:rPr>
      </w:pPr>
      <w:r>
        <w:rPr>
          <w:rFonts w:ascii="仿宋" w:eastAsia="仿宋" w:hAnsi="仿宋" w:hint="eastAsia"/>
          <w:sz w:val="24"/>
          <w:szCs w:val="24"/>
        </w:rPr>
        <w:t>中国籍（含港澳台）学生</w:t>
      </w:r>
      <w:r>
        <w:rPr>
          <w:rFonts w:ascii="仿宋" w:eastAsia="仿宋" w:hAnsi="仿宋" w:hint="eastAsia"/>
          <w:sz w:val="24"/>
          <w:szCs w:val="24"/>
        </w:rPr>
        <w:t>:</w:t>
      </w:r>
    </w:p>
    <w:p w:rsidR="000F5E27" w:rsidRDefault="002158C5">
      <w:pPr>
        <w:pStyle w:val="a3"/>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a</w:t>
      </w:r>
      <w:r>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0F5E27" w:rsidRDefault="002158C5">
      <w:pPr>
        <w:widowControl/>
        <w:adjustRightInd w:val="0"/>
        <w:jc w:val="left"/>
        <w:rPr>
          <w:rFonts w:ascii="仿宋" w:hAnsi="仿宋" w:cs="宋体" w:hint="eastAsia"/>
          <w:kern w:val="0"/>
          <w:sz w:val="24"/>
          <w:szCs w:val="24"/>
        </w:rPr>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b</w:t>
      </w:r>
      <w:r>
        <w:rPr>
          <w:rFonts w:ascii="仿宋" w:eastAsia="仿宋" w:hAnsi="仿宋" w:cs="新宋体" w:hint="eastAsia"/>
          <w:color w:val="000000"/>
          <w:kern w:val="0"/>
          <w:sz w:val="24"/>
          <w:szCs w:val="21"/>
        </w:rPr>
        <w:t>、如未在英语国家接受过完整的高中或大学学历教育并获得毕业证书，在</w:t>
      </w:r>
      <w:r w:rsidR="00237910">
        <w:rPr>
          <w:rFonts w:ascii="仿宋" w:eastAsia="仿宋" w:hAnsi="仿宋" w:cs="新宋体" w:hint="eastAsia"/>
          <w:color w:val="000000"/>
          <w:kern w:val="0"/>
          <w:sz w:val="24"/>
          <w:szCs w:val="21"/>
        </w:rPr>
        <w:t>正式入学前（</w:t>
      </w:r>
      <w:r>
        <w:rPr>
          <w:rFonts w:ascii="仿宋" w:eastAsia="仿宋" w:hAnsi="仿宋" w:cs="新宋体" w:hint="eastAsia"/>
          <w:color w:val="000000"/>
          <w:kern w:val="0"/>
          <w:sz w:val="24"/>
          <w:szCs w:val="21"/>
        </w:rPr>
        <w:t>202</w:t>
      </w:r>
      <w:r>
        <w:rPr>
          <w:rFonts w:ascii="仿宋" w:eastAsia="仿宋" w:hAnsi="仿宋" w:cs="新宋体" w:hint="eastAsia"/>
          <w:color w:val="000000"/>
          <w:kern w:val="0"/>
          <w:sz w:val="24"/>
          <w:szCs w:val="21"/>
        </w:rPr>
        <w:t>1</w:t>
      </w:r>
      <w:r>
        <w:rPr>
          <w:rFonts w:ascii="仿宋" w:eastAsia="仿宋" w:hAnsi="仿宋" w:cs="新宋体" w:hint="eastAsia"/>
          <w:color w:val="000000"/>
          <w:kern w:val="0"/>
          <w:sz w:val="24"/>
          <w:szCs w:val="21"/>
        </w:rPr>
        <w:t>年</w:t>
      </w:r>
      <w:r>
        <w:rPr>
          <w:rFonts w:ascii="仿宋" w:eastAsia="仿宋" w:hAnsi="仿宋" w:cs="新宋体" w:hint="eastAsia"/>
          <w:color w:val="000000"/>
          <w:kern w:val="0"/>
          <w:sz w:val="24"/>
          <w:szCs w:val="21"/>
        </w:rPr>
        <w:t>9</w:t>
      </w:r>
      <w:r>
        <w:rPr>
          <w:rFonts w:ascii="仿宋" w:eastAsia="仿宋" w:hAnsi="仿宋" w:cs="新宋体" w:hint="eastAsia"/>
          <w:color w:val="000000"/>
          <w:kern w:val="0"/>
          <w:sz w:val="24"/>
          <w:szCs w:val="21"/>
        </w:rPr>
        <w:t>月</w:t>
      </w:r>
      <w:r>
        <w:rPr>
          <w:rFonts w:ascii="仿宋" w:eastAsia="仿宋" w:hAnsi="仿宋" w:cs="新宋体" w:hint="eastAsia"/>
          <w:color w:val="000000"/>
          <w:kern w:val="0"/>
          <w:sz w:val="24"/>
          <w:szCs w:val="21"/>
        </w:rPr>
        <w:t>1</w:t>
      </w:r>
      <w:r w:rsidR="00237910">
        <w:rPr>
          <w:rFonts w:ascii="仿宋" w:eastAsia="仿宋" w:hAnsi="仿宋" w:cs="新宋体" w:hint="eastAsia"/>
          <w:color w:val="000000"/>
          <w:kern w:val="0"/>
          <w:sz w:val="24"/>
          <w:szCs w:val="21"/>
        </w:rPr>
        <w:t>日）</w:t>
      </w:r>
      <w:r>
        <w:rPr>
          <w:rFonts w:ascii="仿宋" w:eastAsia="仿宋" w:hAnsi="仿宋" w:cs="新宋体" w:hint="eastAsia"/>
          <w:color w:val="000000"/>
          <w:kern w:val="0"/>
          <w:sz w:val="24"/>
          <w:szCs w:val="21"/>
        </w:rPr>
        <w:t>必须出示</w:t>
      </w:r>
      <w:r>
        <w:rPr>
          <w:rFonts w:ascii="仿宋" w:eastAsia="仿宋" w:hAnsi="仿宋" w:cs="宋体" w:hint="eastAsia"/>
          <w:kern w:val="0"/>
          <w:sz w:val="24"/>
          <w:szCs w:val="24"/>
        </w:rPr>
        <w:t>英语成绩证明：</w:t>
      </w:r>
      <w:r>
        <w:rPr>
          <w:rFonts w:ascii="仿宋" w:eastAsia="仿宋" w:hAnsi="仿宋" w:cs="宋体" w:hint="eastAsia"/>
          <w:kern w:val="0"/>
          <w:sz w:val="24"/>
          <w:szCs w:val="24"/>
        </w:rPr>
        <w:t>I</w:t>
      </w:r>
      <w:r>
        <w:rPr>
          <w:rFonts w:ascii="仿宋" w:eastAsia="仿宋" w:hAnsi="仿宋" w:cs="新宋体" w:hint="eastAsia"/>
          <w:color w:val="000000"/>
          <w:kern w:val="0"/>
          <w:sz w:val="24"/>
          <w:szCs w:val="21"/>
        </w:rPr>
        <w:t xml:space="preserve">ELTS </w:t>
      </w:r>
      <w:r>
        <w:rPr>
          <w:rFonts w:ascii="仿宋" w:eastAsia="仿宋" w:hAnsi="仿宋" w:cs="新宋体" w:hint="eastAsia"/>
          <w:color w:val="000000"/>
          <w:kern w:val="0"/>
          <w:sz w:val="24"/>
          <w:szCs w:val="21"/>
        </w:rPr>
        <w:t>成绩不低于</w:t>
      </w:r>
      <w:r>
        <w:rPr>
          <w:rFonts w:ascii="仿宋" w:eastAsia="仿宋" w:hAnsi="仿宋" w:cs="新宋体" w:hint="eastAsia"/>
          <w:color w:val="000000"/>
          <w:kern w:val="0"/>
          <w:sz w:val="24"/>
          <w:szCs w:val="21"/>
        </w:rPr>
        <w:t>7</w:t>
      </w:r>
      <w:r>
        <w:rPr>
          <w:rFonts w:ascii="仿宋" w:eastAsia="仿宋" w:hAnsi="仿宋" w:cs="新宋体" w:hint="eastAsia"/>
          <w:color w:val="000000"/>
          <w:kern w:val="0"/>
          <w:sz w:val="24"/>
          <w:szCs w:val="21"/>
        </w:rPr>
        <w:t>分（各项小分不低于</w:t>
      </w:r>
      <w:r>
        <w:rPr>
          <w:rFonts w:ascii="仿宋" w:eastAsia="仿宋" w:hAnsi="仿宋" w:cs="新宋体" w:hint="eastAsia"/>
          <w:color w:val="000000"/>
          <w:kern w:val="0"/>
          <w:sz w:val="24"/>
          <w:szCs w:val="21"/>
        </w:rPr>
        <w:t>6.5</w:t>
      </w:r>
      <w:r>
        <w:rPr>
          <w:rFonts w:ascii="仿宋" w:eastAsia="仿宋" w:hAnsi="仿宋" w:cs="新宋体" w:hint="eastAsia"/>
          <w:color w:val="000000"/>
          <w:kern w:val="0"/>
          <w:sz w:val="24"/>
          <w:szCs w:val="21"/>
        </w:rPr>
        <w:t>），其他</w:t>
      </w:r>
      <w:r>
        <w:rPr>
          <w:rFonts w:ascii="仿宋" w:eastAsia="仿宋" w:hAnsi="仿宋" w:cs="新宋体" w:hint="eastAsia"/>
          <w:color w:val="000000"/>
          <w:kern w:val="0"/>
          <w:sz w:val="24"/>
          <w:szCs w:val="21"/>
        </w:rPr>
        <w:t xml:space="preserve">TOEFL </w:t>
      </w:r>
      <w:r>
        <w:rPr>
          <w:rFonts w:ascii="仿宋" w:eastAsia="仿宋" w:hAnsi="仿宋" w:cs="新宋体" w:hint="eastAsia"/>
          <w:color w:val="000000"/>
          <w:kern w:val="0"/>
          <w:sz w:val="24"/>
          <w:szCs w:val="21"/>
        </w:rPr>
        <w:t>或</w:t>
      </w:r>
      <w:r>
        <w:rPr>
          <w:rFonts w:ascii="仿宋" w:eastAsia="仿宋" w:hAnsi="仿宋" w:cs="新宋体" w:hint="eastAsia"/>
          <w:color w:val="000000"/>
          <w:kern w:val="0"/>
          <w:sz w:val="24"/>
          <w:szCs w:val="21"/>
        </w:rPr>
        <w:t>Cambridge</w:t>
      </w:r>
      <w:r>
        <w:rPr>
          <w:rFonts w:ascii="仿宋" w:eastAsia="仿宋" w:hAnsi="仿宋" w:cs="新宋体"/>
          <w:color w:val="000000"/>
          <w:kern w:val="0"/>
          <w:sz w:val="24"/>
          <w:szCs w:val="21"/>
        </w:rPr>
        <w:t xml:space="preserve"> </w:t>
      </w:r>
      <w:r>
        <w:rPr>
          <w:rFonts w:ascii="仿宋" w:eastAsia="仿宋" w:hAnsi="仿宋" w:cs="新宋体" w:hint="eastAsia"/>
          <w:color w:val="000000"/>
          <w:kern w:val="0"/>
          <w:sz w:val="24"/>
          <w:szCs w:val="21"/>
        </w:rPr>
        <w:t xml:space="preserve">CAE </w:t>
      </w:r>
      <w:r>
        <w:rPr>
          <w:rFonts w:ascii="仿宋" w:eastAsia="仿宋" w:hAnsi="仿宋" w:cs="新宋体" w:hint="eastAsia"/>
          <w:color w:val="000000"/>
          <w:kern w:val="0"/>
          <w:sz w:val="24"/>
          <w:szCs w:val="21"/>
        </w:rPr>
        <w:t>的成绩要求请参见网</w:t>
      </w:r>
      <w:r>
        <w:rPr>
          <w:rFonts w:ascii="仿宋" w:eastAsia="仿宋" w:hAnsi="仿宋" w:cs="新宋体" w:hint="eastAsia"/>
          <w:color w:val="000000"/>
          <w:kern w:val="0"/>
          <w:sz w:val="24"/>
          <w:szCs w:val="21"/>
        </w:rPr>
        <w:lastRenderedPageBreak/>
        <w:t>上</w:t>
      </w:r>
      <w:r>
        <w:rPr>
          <w:rFonts w:ascii="仿宋" w:eastAsia="仿宋" w:hAnsi="仿宋" w:cs="新宋体" w:hint="eastAsia"/>
          <w:color w:val="000000"/>
          <w:kern w:val="0"/>
          <w:sz w:val="24"/>
          <w:szCs w:val="21"/>
        </w:rPr>
        <w:t>TOEFL</w:t>
      </w:r>
      <w:r>
        <w:rPr>
          <w:rFonts w:ascii="仿宋" w:eastAsia="仿宋" w:hAnsi="仿宋" w:cs="新宋体" w:hint="eastAsia"/>
          <w:color w:val="000000"/>
          <w:kern w:val="0"/>
          <w:sz w:val="24"/>
          <w:szCs w:val="21"/>
        </w:rPr>
        <w:t>与</w:t>
      </w:r>
      <w:r>
        <w:rPr>
          <w:rFonts w:ascii="仿宋" w:eastAsia="仿宋" w:hAnsi="仿宋" w:cs="新宋体" w:hint="eastAsia"/>
          <w:color w:val="000000"/>
          <w:kern w:val="0"/>
          <w:sz w:val="24"/>
          <w:szCs w:val="21"/>
        </w:rPr>
        <w:t>IELTS</w:t>
      </w:r>
      <w:r>
        <w:rPr>
          <w:rFonts w:ascii="仿宋" w:eastAsia="仿宋" w:hAnsi="仿宋" w:cs="新宋体" w:hint="eastAsia"/>
          <w:color w:val="000000"/>
          <w:kern w:val="0"/>
          <w:sz w:val="24"/>
          <w:szCs w:val="21"/>
        </w:rPr>
        <w:t>的成绩转换</w:t>
      </w:r>
      <w:r>
        <w:rPr>
          <w:rFonts w:hint="eastAsia"/>
          <w:color w:val="5B9BD5" w:themeColor="accent1"/>
          <w:u w:val="single"/>
        </w:rPr>
        <w:t>https://www.kcl.ac.uk/study/postgraduate/apply/entry-requirements/english-language</w:t>
      </w:r>
      <w:r>
        <w:rPr>
          <w:rFonts w:hint="eastAsia"/>
        </w:rPr>
        <w:t xml:space="preserve">. </w:t>
      </w:r>
      <w:r w:rsidRPr="002158C5">
        <w:rPr>
          <w:rFonts w:ascii="仿宋" w:eastAsia="仿宋" w:hAnsi="仿宋" w:cs="新宋体" w:hint="eastAsia"/>
          <w:color w:val="000000"/>
          <w:kern w:val="0"/>
          <w:sz w:val="24"/>
          <w:szCs w:val="21"/>
        </w:rPr>
        <w:t>如未能按时提供英语成绩证明，需要</w:t>
      </w:r>
      <w:r w:rsidRPr="002158C5">
        <w:rPr>
          <w:rFonts w:ascii="Calibri" w:eastAsia="仿宋" w:hAnsi="Calibri" w:cs="Calibri"/>
          <w:color w:val="000000"/>
          <w:kern w:val="0"/>
          <w:sz w:val="24"/>
          <w:szCs w:val="21"/>
        </w:rPr>
        <w:t> </w:t>
      </w:r>
      <w:r w:rsidRPr="002158C5">
        <w:rPr>
          <w:rFonts w:ascii="仿宋" w:eastAsia="仿宋" w:hAnsi="仿宋" w:cs="新宋体" w:hint="eastAsia"/>
          <w:color w:val="000000"/>
          <w:kern w:val="0"/>
          <w:sz w:val="24"/>
          <w:szCs w:val="21"/>
        </w:rPr>
        <w:t>参加语言课程，详情请见</w:t>
      </w:r>
      <w:hyperlink r:id="rId6" w:tgtFrame="_blank" w:history="1">
        <w:r w:rsidRPr="002158C5">
          <w:rPr>
            <w:rFonts w:ascii="Calibri" w:hAnsi="Calibri" w:cs="Calibri"/>
            <w:color w:val="003399"/>
            <w:sz w:val="22"/>
            <w:u w:val="single"/>
          </w:rPr>
          <w:t>https://www.kcl.ac.uk/study/foundations/presessional</w:t>
        </w:r>
      </w:hyperlink>
      <w:r w:rsidRPr="002158C5">
        <w:rPr>
          <w:rFonts w:ascii="Calibri" w:hAnsi="Calibri" w:cs="Calibri"/>
          <w:color w:val="000000"/>
          <w:sz w:val="22"/>
        </w:rPr>
        <w:t>  </w:t>
      </w:r>
      <w:r>
        <w:rPr>
          <w:rFonts w:ascii="Calibri" w:hAnsi="Calibri" w:cs="Calibri" w:hint="eastAsia"/>
          <w:color w:val="000000"/>
          <w:sz w:val="22"/>
        </w:rPr>
        <w:t>.</w:t>
      </w:r>
      <w:bookmarkStart w:id="0" w:name="_GoBack"/>
      <w:bookmarkEnd w:id="0"/>
    </w:p>
    <w:p w:rsidR="000F5E27" w:rsidRDefault="002158C5">
      <w:pPr>
        <w:jc w:val="left"/>
        <w:rPr>
          <w:rFonts w:ascii="仿宋" w:eastAsia="仿宋" w:hAnsi="仿宋"/>
          <w:sz w:val="24"/>
          <w:szCs w:val="24"/>
        </w:rPr>
      </w:pPr>
      <w:r>
        <w:rPr>
          <w:rFonts w:ascii="仿宋" w:eastAsia="仿宋" w:hAnsi="仿宋" w:hint="eastAsia"/>
          <w:sz w:val="24"/>
          <w:szCs w:val="24"/>
        </w:rPr>
        <w:t xml:space="preserve">  c</w:t>
      </w:r>
      <w:r>
        <w:rPr>
          <w:rFonts w:ascii="仿宋" w:eastAsia="仿宋" w:hAnsi="仿宋" w:hint="eastAsia"/>
          <w:sz w:val="24"/>
          <w:szCs w:val="24"/>
        </w:rPr>
        <w:t>、港澳台学生：</w:t>
      </w:r>
    </w:p>
    <w:p w:rsidR="000F5E27" w:rsidRDefault="002158C5">
      <w:pPr>
        <w:widowControl/>
        <w:spacing w:line="390" w:lineRule="atLeast"/>
        <w:ind w:left="720"/>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港澳台学生按教育部有关规定获得中国人民大学国际关系学院硕士生入学资格后即可申请本项目。具体规定参见</w:t>
      </w:r>
      <w:r>
        <w:rPr>
          <w:rFonts w:ascii="仿宋" w:eastAsia="仿宋" w:hAnsi="仿宋" w:cs="新宋体"/>
          <w:color w:val="000000" w:themeColor="text1"/>
          <w:kern w:val="0"/>
          <w:sz w:val="24"/>
          <w:szCs w:val="21"/>
        </w:rPr>
        <w:t>http://www.gatzs.com.cn/</w:t>
      </w:r>
    </w:p>
    <w:p w:rsidR="000F5E27" w:rsidRDefault="002158C5">
      <w:pPr>
        <w:widowControl/>
        <w:spacing w:line="390" w:lineRule="atLeast"/>
        <w:jc w:val="left"/>
        <w:rPr>
          <w:rFonts w:ascii="仿宋" w:eastAsia="仿宋" w:hAnsi="仿宋" w:cs="新宋体"/>
          <w:color w:val="000000" w:themeColor="text1"/>
          <w:kern w:val="0"/>
          <w:sz w:val="24"/>
          <w:szCs w:val="24"/>
        </w:rPr>
      </w:pPr>
      <w:r>
        <w:rPr>
          <w:rFonts w:ascii="仿宋" w:eastAsia="仿宋" w:hAnsi="仿宋" w:cs="新宋体" w:hint="eastAsia"/>
          <w:color w:val="000000" w:themeColor="text1"/>
          <w:kern w:val="0"/>
          <w:sz w:val="24"/>
          <w:szCs w:val="24"/>
        </w:rPr>
        <w:t xml:space="preserve">   </w:t>
      </w:r>
      <w:r>
        <w:rPr>
          <w:rFonts w:ascii="仿宋" w:eastAsia="仿宋" w:hAnsi="仿宋" w:cs="新宋体" w:hint="eastAsia"/>
          <w:color w:val="000000" w:themeColor="text1"/>
          <w:kern w:val="0"/>
          <w:sz w:val="24"/>
          <w:szCs w:val="24"/>
        </w:rPr>
        <w:t>（</w:t>
      </w:r>
      <w:r>
        <w:rPr>
          <w:rFonts w:ascii="仿宋" w:eastAsia="仿宋" w:hAnsi="仿宋" w:cs="新宋体" w:hint="eastAsia"/>
          <w:color w:val="000000" w:themeColor="text1"/>
          <w:kern w:val="0"/>
          <w:sz w:val="24"/>
          <w:szCs w:val="24"/>
        </w:rPr>
        <w:t>2</w:t>
      </w:r>
      <w:r>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外国籍学生：外国籍学生报名本项目采取申请制，本科学历和成绩须达到双方学校约定的录取标准，无须参加研究生入学统一笔试，但须提交相关申请材料。</w:t>
      </w:r>
    </w:p>
    <w:p w:rsidR="000F5E27" w:rsidRDefault="002158C5">
      <w:pPr>
        <w:jc w:val="left"/>
        <w:rPr>
          <w:rFonts w:ascii="仿宋" w:eastAsia="仿宋" w:hAnsi="仿宋"/>
          <w:sz w:val="24"/>
          <w:szCs w:val="24"/>
        </w:rPr>
      </w:pPr>
      <w:r>
        <w:rPr>
          <w:rFonts w:ascii="仿宋" w:eastAsia="仿宋" w:hAnsi="仿宋" w:hint="eastAsia"/>
          <w:sz w:val="24"/>
          <w:szCs w:val="24"/>
        </w:rPr>
        <w:t xml:space="preserve">3. </w:t>
      </w:r>
      <w:r>
        <w:rPr>
          <w:rFonts w:ascii="仿宋" w:eastAsia="仿宋" w:hAnsi="仿宋" w:hint="eastAsia"/>
          <w:sz w:val="24"/>
          <w:szCs w:val="24"/>
        </w:rPr>
        <w:t>申请及录取流程：</w:t>
      </w:r>
    </w:p>
    <w:p w:rsidR="000F5E27" w:rsidRDefault="002158C5">
      <w:pPr>
        <w:jc w:val="left"/>
        <w:rPr>
          <w:rFonts w:ascii="仿宋" w:eastAsia="仿宋" w:hAnsi="仿宋" w:cs="宋体"/>
          <w:kern w:val="0"/>
          <w:sz w:val="24"/>
          <w:szCs w:val="24"/>
        </w:rPr>
      </w:pPr>
      <w:r>
        <w:rPr>
          <w:rFonts w:ascii="仿宋" w:eastAsia="仿宋" w:hAnsi="仿宋" w:hint="eastAsia"/>
          <w:sz w:val="24"/>
          <w:szCs w:val="24"/>
        </w:rPr>
        <w:t xml:space="preserve">   </w:t>
      </w: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）中国人民大学</w:t>
      </w:r>
      <w:r>
        <w:rPr>
          <w:rFonts w:ascii="仿宋" w:eastAsia="仿宋" w:hAnsi="仿宋" w:hint="eastAsia"/>
          <w:sz w:val="24"/>
          <w:szCs w:val="24"/>
        </w:rPr>
        <w:t>-</w:t>
      </w:r>
      <w:r>
        <w:rPr>
          <w:rFonts w:ascii="仿宋" w:eastAsia="仿宋" w:hAnsi="仿宋" w:hint="eastAsia"/>
          <w:sz w:val="24"/>
          <w:szCs w:val="24"/>
        </w:rPr>
        <w:t>英国伦敦国王学院双硕士学位项目</w:t>
      </w:r>
      <w:r>
        <w:rPr>
          <w:rFonts w:ascii="仿宋" w:eastAsia="仿宋" w:hAnsi="仿宋" w:cs="宋体" w:hint="eastAsia"/>
          <w:kern w:val="0"/>
          <w:sz w:val="24"/>
          <w:szCs w:val="24"/>
        </w:rPr>
        <w:t>的联合招生网址</w:t>
      </w:r>
      <w:hyperlink r:id="rId7" w:history="1">
        <w:r>
          <w:rPr>
            <w:rStyle w:val="af0"/>
            <w:rFonts w:ascii="仿宋" w:eastAsia="仿宋" w:hAnsi="仿宋" w:cs="宋体" w:hint="eastAsia"/>
            <w:kern w:val="0"/>
            <w:sz w:val="24"/>
            <w:szCs w:val="24"/>
          </w:rPr>
          <w:t>https://www.kcl.ac.uk/study/postgraduate/taught-courses/double-masters-in-asian-and-intern</w:t>
        </w:r>
        <w:r>
          <w:rPr>
            <w:rStyle w:val="af0"/>
            <w:rFonts w:ascii="仿宋" w:eastAsia="仿宋" w:hAnsi="仿宋" w:cs="宋体" w:hint="eastAsia"/>
            <w:kern w:val="0"/>
            <w:sz w:val="24"/>
            <w:szCs w:val="24"/>
          </w:rPr>
          <w:t>ational-affairs-ma</w:t>
        </w:r>
      </w:hyperlink>
      <w:r>
        <w:rPr>
          <w:rFonts w:ascii="仿宋" w:eastAsia="仿宋" w:hAnsi="仿宋" w:cs="宋体" w:hint="eastAsia"/>
          <w:kern w:val="0"/>
          <w:sz w:val="24"/>
          <w:szCs w:val="24"/>
        </w:rPr>
        <w:t>，所有申请者需在</w:t>
      </w:r>
      <w:r>
        <w:rPr>
          <w:rFonts w:ascii="仿宋" w:eastAsia="仿宋" w:hAnsi="仿宋" w:cs="宋体"/>
          <w:kern w:val="0"/>
          <w:sz w:val="24"/>
          <w:szCs w:val="24"/>
        </w:rPr>
        <w:t>202</w:t>
      </w:r>
      <w:r>
        <w:rPr>
          <w:rFonts w:ascii="仿宋" w:eastAsia="仿宋" w:hAnsi="仿宋" w:cs="宋体" w:hint="eastAsia"/>
          <w:kern w:val="0"/>
          <w:sz w:val="24"/>
          <w:szCs w:val="24"/>
        </w:rPr>
        <w:t>1</w:t>
      </w:r>
      <w:r>
        <w:rPr>
          <w:rFonts w:ascii="仿宋" w:eastAsia="仿宋" w:hAnsi="仿宋" w:cs="宋体" w:hint="eastAsia"/>
          <w:kern w:val="0"/>
          <w:sz w:val="24"/>
          <w:szCs w:val="24"/>
        </w:rPr>
        <w:t>年</w:t>
      </w:r>
      <w:r>
        <w:rPr>
          <w:rFonts w:ascii="仿宋" w:eastAsia="仿宋" w:hAnsi="仿宋" w:cs="宋体" w:hint="eastAsia"/>
          <w:kern w:val="0"/>
          <w:sz w:val="24"/>
          <w:szCs w:val="24"/>
        </w:rPr>
        <w:t>5</w:t>
      </w:r>
      <w:r>
        <w:rPr>
          <w:rFonts w:ascii="仿宋" w:eastAsia="仿宋" w:hAnsi="仿宋" w:cs="宋体" w:hint="eastAsia"/>
          <w:kern w:val="0"/>
          <w:sz w:val="24"/>
          <w:szCs w:val="24"/>
        </w:rPr>
        <w:t>月</w:t>
      </w:r>
      <w:r>
        <w:rPr>
          <w:rFonts w:ascii="仿宋" w:eastAsia="仿宋" w:hAnsi="仿宋" w:cs="宋体" w:hint="eastAsia"/>
          <w:kern w:val="0"/>
          <w:sz w:val="24"/>
          <w:szCs w:val="24"/>
        </w:rPr>
        <w:t>20</w:t>
      </w:r>
      <w:r>
        <w:rPr>
          <w:rFonts w:ascii="仿宋" w:eastAsia="仿宋" w:hAnsi="仿宋" w:cs="宋体" w:hint="eastAsia"/>
          <w:kern w:val="0"/>
          <w:sz w:val="24"/>
          <w:szCs w:val="24"/>
        </w:rPr>
        <w:t>日前按要求</w:t>
      </w:r>
      <w:proofErr w:type="gramStart"/>
      <w:r>
        <w:rPr>
          <w:rFonts w:ascii="仿宋" w:eastAsia="仿宋" w:hAnsi="仿宋" w:cs="宋体" w:hint="eastAsia"/>
          <w:kern w:val="0"/>
          <w:sz w:val="24"/>
          <w:szCs w:val="24"/>
        </w:rPr>
        <w:t>完成网申</w:t>
      </w:r>
      <w:proofErr w:type="gramEnd"/>
      <w:r>
        <w:rPr>
          <w:rFonts w:ascii="仿宋" w:eastAsia="仿宋" w:hAnsi="仿宋" w:cs="宋体" w:hint="eastAsia"/>
          <w:kern w:val="0"/>
          <w:sz w:val="24"/>
          <w:szCs w:val="24"/>
        </w:rPr>
        <w:t>程序。</w:t>
      </w:r>
    </w:p>
    <w:p w:rsidR="000F5E27" w:rsidRDefault="002158C5">
      <w:pPr>
        <w:ind w:firstLine="48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hint="eastAsia"/>
          <w:kern w:val="0"/>
          <w:sz w:val="24"/>
          <w:szCs w:val="24"/>
        </w:rPr>
        <w:t>2</w:t>
      </w:r>
      <w:r>
        <w:rPr>
          <w:rFonts w:ascii="仿宋" w:eastAsia="仿宋" w:hAnsi="仿宋" w:cs="宋体" w:hint="eastAsia"/>
          <w:kern w:val="0"/>
          <w:sz w:val="24"/>
          <w:szCs w:val="24"/>
        </w:rPr>
        <w:t>）两校联合录取委员会将在</w:t>
      </w:r>
      <w:r>
        <w:rPr>
          <w:rFonts w:ascii="仿宋" w:eastAsia="仿宋" w:hAnsi="仿宋" w:cs="宋体" w:hint="eastAsia"/>
          <w:kern w:val="0"/>
          <w:sz w:val="24"/>
          <w:szCs w:val="24"/>
        </w:rPr>
        <w:t>2021</w:t>
      </w:r>
      <w:r>
        <w:rPr>
          <w:rFonts w:ascii="仿宋" w:eastAsia="仿宋" w:hAnsi="仿宋" w:cs="宋体" w:hint="eastAsia"/>
          <w:kern w:val="0"/>
          <w:sz w:val="24"/>
          <w:szCs w:val="24"/>
        </w:rPr>
        <w:t>年</w:t>
      </w:r>
      <w:r>
        <w:rPr>
          <w:rFonts w:ascii="仿宋" w:eastAsia="仿宋" w:hAnsi="仿宋" w:cs="宋体" w:hint="eastAsia"/>
          <w:kern w:val="0"/>
          <w:sz w:val="24"/>
          <w:szCs w:val="24"/>
        </w:rPr>
        <w:t>7</w:t>
      </w:r>
      <w:r>
        <w:rPr>
          <w:rFonts w:ascii="仿宋" w:eastAsia="仿宋" w:hAnsi="仿宋" w:cs="宋体" w:hint="eastAsia"/>
          <w:kern w:val="0"/>
          <w:sz w:val="24"/>
          <w:szCs w:val="24"/>
        </w:rPr>
        <w:t>月</w:t>
      </w:r>
      <w:r>
        <w:rPr>
          <w:rFonts w:ascii="仿宋" w:eastAsia="仿宋" w:hAnsi="仿宋" w:cs="宋体" w:hint="eastAsia"/>
          <w:kern w:val="0"/>
          <w:sz w:val="24"/>
          <w:szCs w:val="24"/>
        </w:rPr>
        <w:t>30</w:t>
      </w:r>
      <w:r>
        <w:rPr>
          <w:rFonts w:ascii="仿宋" w:eastAsia="仿宋" w:hAnsi="仿宋" w:cs="宋体" w:hint="eastAsia"/>
          <w:kern w:val="0"/>
          <w:sz w:val="24"/>
          <w:szCs w:val="24"/>
        </w:rPr>
        <w:t>日前对申请学生做出是否录取决定。</w:t>
      </w:r>
    </w:p>
    <w:p w:rsidR="000F5E27" w:rsidRDefault="002158C5">
      <w:pPr>
        <w:ind w:firstLine="480"/>
        <w:jc w:val="left"/>
        <w:rPr>
          <w:rFonts w:ascii="仿宋" w:eastAsia="仿宋" w:hAnsi="仿宋"/>
          <w:color w:val="000000" w:themeColor="text1"/>
          <w:sz w:val="24"/>
          <w:szCs w:val="24"/>
        </w:rPr>
      </w:pPr>
      <w:r>
        <w:rPr>
          <w:rFonts w:ascii="仿宋" w:eastAsia="仿宋" w:hAnsi="仿宋" w:cs="宋体" w:hint="eastAsia"/>
          <w:color w:val="000000" w:themeColor="text1"/>
          <w:kern w:val="0"/>
          <w:sz w:val="24"/>
          <w:szCs w:val="24"/>
        </w:rPr>
        <w:t>（</w:t>
      </w:r>
      <w:r>
        <w:rPr>
          <w:rFonts w:ascii="仿宋" w:eastAsia="仿宋" w:hAnsi="仿宋" w:cs="宋体"/>
          <w:color w:val="000000" w:themeColor="text1"/>
          <w:kern w:val="0"/>
          <w:sz w:val="24"/>
          <w:szCs w:val="24"/>
        </w:rPr>
        <w:t>3</w:t>
      </w:r>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外国籍</w:t>
      </w:r>
      <w:r>
        <w:rPr>
          <w:rFonts w:ascii="仿宋" w:eastAsia="仿宋" w:hAnsi="仿宋" w:cs="宋体"/>
          <w:color w:val="000000" w:themeColor="text1"/>
          <w:kern w:val="0"/>
          <w:sz w:val="24"/>
          <w:szCs w:val="24"/>
        </w:rPr>
        <w:t>学生</w:t>
      </w:r>
      <w:r>
        <w:rPr>
          <w:rFonts w:ascii="仿宋" w:eastAsia="仿宋" w:hAnsi="仿宋" w:cs="宋体" w:hint="eastAsia"/>
          <w:color w:val="000000" w:themeColor="text1"/>
          <w:kern w:val="0"/>
          <w:sz w:val="24"/>
          <w:szCs w:val="24"/>
        </w:rPr>
        <w:t>需在</w:t>
      </w:r>
      <w:r>
        <w:rPr>
          <w:rFonts w:ascii="仿宋" w:eastAsia="仿宋" w:hAnsi="仿宋" w:cs="宋体"/>
          <w:color w:val="000000" w:themeColor="text1"/>
          <w:kern w:val="0"/>
          <w:sz w:val="24"/>
          <w:szCs w:val="24"/>
        </w:rPr>
        <w:t>202</w:t>
      </w:r>
      <w:r>
        <w:rPr>
          <w:rFonts w:ascii="仿宋" w:eastAsia="仿宋" w:hAnsi="仿宋" w:cs="宋体" w:hint="eastAsia"/>
          <w:color w:val="000000" w:themeColor="text1"/>
          <w:kern w:val="0"/>
          <w:sz w:val="24"/>
          <w:szCs w:val="24"/>
        </w:rPr>
        <w:t>1</w:t>
      </w:r>
      <w:r>
        <w:rPr>
          <w:rFonts w:ascii="仿宋" w:eastAsia="仿宋" w:hAnsi="仿宋" w:cs="宋体"/>
          <w:color w:val="000000" w:themeColor="text1"/>
          <w:kern w:val="0"/>
          <w:sz w:val="24"/>
          <w:szCs w:val="24"/>
        </w:rPr>
        <w:t>年</w:t>
      </w: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月</w:t>
      </w:r>
      <w:r>
        <w:rPr>
          <w:rFonts w:ascii="仿宋" w:eastAsia="仿宋" w:hAnsi="仿宋" w:cs="宋体"/>
          <w:color w:val="000000" w:themeColor="text1"/>
          <w:kern w:val="0"/>
          <w:sz w:val="24"/>
          <w:szCs w:val="24"/>
        </w:rPr>
        <w:t>20</w:t>
      </w:r>
      <w:r>
        <w:rPr>
          <w:rFonts w:ascii="仿宋" w:eastAsia="仿宋" w:hAnsi="仿宋" w:cs="宋体"/>
          <w:color w:val="000000" w:themeColor="text1"/>
          <w:kern w:val="0"/>
          <w:sz w:val="24"/>
          <w:szCs w:val="24"/>
        </w:rPr>
        <w:t>日</w:t>
      </w:r>
      <w:r>
        <w:rPr>
          <w:rFonts w:ascii="仿宋" w:eastAsia="仿宋" w:hAnsi="仿宋" w:cs="宋体" w:hint="eastAsia"/>
          <w:color w:val="000000" w:themeColor="text1"/>
          <w:kern w:val="0"/>
          <w:sz w:val="24"/>
          <w:szCs w:val="24"/>
        </w:rPr>
        <w:t>前登陆中国人民大学国际学生报名系统，完成网上报名</w:t>
      </w:r>
      <w:r>
        <w:rPr>
          <w:rFonts w:ascii="仿宋" w:eastAsia="仿宋" w:hAnsi="仿宋" w:cs="宋体"/>
          <w:color w:val="000000" w:themeColor="text1"/>
          <w:kern w:val="0"/>
          <w:sz w:val="24"/>
          <w:szCs w:val="24"/>
        </w:rPr>
        <w:t>程序</w:t>
      </w:r>
      <w:r>
        <w:rPr>
          <w:rFonts w:ascii="仿宋" w:eastAsia="仿宋" w:hAnsi="仿宋" w:cs="宋体" w:hint="eastAsia"/>
          <w:color w:val="000000" w:themeColor="text1"/>
          <w:kern w:val="0"/>
          <w:sz w:val="24"/>
          <w:szCs w:val="24"/>
        </w:rPr>
        <w:t>并按照网站要求提交相应材料。港澳台学生需在</w:t>
      </w:r>
      <w:r>
        <w:rPr>
          <w:rFonts w:ascii="仿宋" w:eastAsia="仿宋" w:hAnsi="仿宋" w:cs="宋体" w:hint="eastAsia"/>
          <w:color w:val="000000" w:themeColor="text1"/>
          <w:kern w:val="0"/>
          <w:sz w:val="24"/>
          <w:szCs w:val="24"/>
        </w:rPr>
        <w:t>2020</w:t>
      </w:r>
      <w:r>
        <w:rPr>
          <w:rFonts w:ascii="仿宋" w:eastAsia="仿宋" w:hAnsi="仿宋" w:cs="宋体" w:hint="eastAsia"/>
          <w:color w:val="000000" w:themeColor="text1"/>
          <w:kern w:val="0"/>
          <w:sz w:val="24"/>
          <w:szCs w:val="24"/>
        </w:rPr>
        <w:t>年</w:t>
      </w:r>
      <w:r>
        <w:rPr>
          <w:rFonts w:ascii="仿宋" w:eastAsia="仿宋" w:hAnsi="仿宋" w:cs="宋体" w:hint="eastAsia"/>
          <w:color w:val="000000" w:themeColor="text1"/>
          <w:kern w:val="0"/>
          <w:sz w:val="24"/>
          <w:szCs w:val="24"/>
        </w:rPr>
        <w:t>12</w:t>
      </w:r>
      <w:r>
        <w:rPr>
          <w:rFonts w:ascii="仿宋" w:eastAsia="仿宋" w:hAnsi="仿宋" w:cs="宋体" w:hint="eastAsia"/>
          <w:color w:val="000000" w:themeColor="text1"/>
          <w:kern w:val="0"/>
          <w:sz w:val="24"/>
          <w:szCs w:val="24"/>
        </w:rPr>
        <w:t>月前在中国人民大学研究生院网站完成报名申请</w:t>
      </w:r>
      <w:hyperlink r:id="rId8" w:history="1">
        <w:r>
          <w:rPr>
            <w:rStyle w:val="af0"/>
            <w:rFonts w:ascii="仿宋" w:eastAsia="仿宋" w:hAnsi="仿宋" w:cs="宋体"/>
            <w:kern w:val="0"/>
            <w:sz w:val="24"/>
            <w:szCs w:val="24"/>
          </w:rPr>
          <w:t>http://www.gatzs.com.cn/</w:t>
        </w:r>
      </w:hyperlink>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 xml:space="preserve"> </w:t>
      </w:r>
    </w:p>
    <w:p w:rsidR="000F5E27" w:rsidRDefault="000F5E27">
      <w:pPr>
        <w:jc w:val="left"/>
        <w:rPr>
          <w:sz w:val="24"/>
          <w:szCs w:val="24"/>
        </w:rPr>
      </w:pPr>
    </w:p>
    <w:p w:rsidR="000F5E27" w:rsidRDefault="002158C5">
      <w:pPr>
        <w:jc w:val="left"/>
        <w:rPr>
          <w:b/>
          <w:sz w:val="28"/>
          <w:szCs w:val="28"/>
        </w:rPr>
      </w:pPr>
      <w:r>
        <w:rPr>
          <w:rFonts w:hint="eastAsia"/>
          <w:b/>
          <w:sz w:val="28"/>
          <w:szCs w:val="28"/>
        </w:rPr>
        <w:t>三</w:t>
      </w:r>
      <w:r>
        <w:rPr>
          <w:rFonts w:hint="eastAsia"/>
          <w:b/>
          <w:sz w:val="28"/>
          <w:szCs w:val="28"/>
        </w:rPr>
        <w:t xml:space="preserve"> </w:t>
      </w:r>
      <w:r>
        <w:rPr>
          <w:rFonts w:hint="eastAsia"/>
          <w:b/>
          <w:sz w:val="28"/>
          <w:szCs w:val="28"/>
        </w:rPr>
        <w:t>培养</w:t>
      </w:r>
      <w:r>
        <w:rPr>
          <w:rFonts w:hint="eastAsia"/>
          <w:b/>
          <w:sz w:val="28"/>
          <w:szCs w:val="28"/>
        </w:rPr>
        <w:t xml:space="preserve"> </w:t>
      </w:r>
    </w:p>
    <w:p w:rsidR="000F5E27" w:rsidRDefault="002158C5">
      <w:pPr>
        <w:ind w:firstLine="480"/>
        <w:jc w:val="left"/>
        <w:rPr>
          <w:rFonts w:ascii="仿宋" w:eastAsia="仿宋" w:hAnsi="仿宋"/>
          <w:sz w:val="24"/>
          <w:szCs w:val="24"/>
        </w:rPr>
      </w:pPr>
      <w:r>
        <w:rPr>
          <w:rFonts w:ascii="仿宋" w:eastAsia="仿宋" w:hAnsi="仿宋" w:hint="eastAsia"/>
          <w:sz w:val="24"/>
          <w:szCs w:val="24"/>
        </w:rPr>
        <w:t>本项目学习年限为两年。第一年在中国人民大学国际关系学院学习，第二年在英国伦敦国王学院欧洲与国际关系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学习，如学生两年内无法顺利完成两校各自规定的培养方案要求，或需要第三学年回国以中国人民大学应届毕业生身份求职，可申请延长一年毕业。</w:t>
      </w:r>
    </w:p>
    <w:p w:rsidR="000F5E27" w:rsidRDefault="000F5E27">
      <w:pPr>
        <w:ind w:firstLine="480"/>
        <w:jc w:val="left"/>
        <w:rPr>
          <w:rFonts w:ascii="仿宋" w:eastAsia="仿宋" w:hAnsi="仿宋"/>
          <w:sz w:val="24"/>
          <w:szCs w:val="24"/>
        </w:rPr>
      </w:pPr>
    </w:p>
    <w:p w:rsidR="000F5E27" w:rsidRDefault="002158C5">
      <w:pPr>
        <w:jc w:val="left"/>
        <w:rPr>
          <w:rFonts w:ascii="仿宋" w:eastAsia="仿宋" w:hAnsi="仿宋"/>
          <w:sz w:val="24"/>
          <w:szCs w:val="24"/>
        </w:rPr>
      </w:pPr>
      <w:r>
        <w:rPr>
          <w:rFonts w:ascii="仿宋" w:eastAsia="仿宋" w:hAnsi="仿宋" w:hint="eastAsia"/>
          <w:sz w:val="24"/>
          <w:szCs w:val="24"/>
        </w:rPr>
        <w:t>（一）中国人民大学培养方案</w:t>
      </w:r>
    </w:p>
    <w:p w:rsidR="000F5E27" w:rsidRDefault="002158C5">
      <w:pPr>
        <w:pStyle w:val="af2"/>
        <w:numPr>
          <w:ilvl w:val="1"/>
          <w:numId w:val="1"/>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0F5E27" w:rsidRDefault="002158C5">
      <w:pPr>
        <w:rPr>
          <w:rFonts w:ascii="仿宋" w:eastAsia="仿宋" w:hAnsi="仿宋" w:cs="宋体"/>
          <w:bCs/>
          <w:sz w:val="24"/>
          <w:szCs w:val="24"/>
        </w:rPr>
      </w:pPr>
      <w:r>
        <w:rPr>
          <w:rFonts w:ascii="Arial,宋体" w:eastAsia="Arial,宋体" w:hAnsi="宋体" w:cs="宋体" w:hint="eastAsia"/>
          <w:sz w:val="24"/>
          <w:szCs w:val="24"/>
        </w:rPr>
        <w:t xml:space="preserve">    </w:t>
      </w:r>
      <w:r w:rsidR="00604C1A" w:rsidRPr="00604C1A">
        <w:rPr>
          <w:rFonts w:ascii="仿宋" w:eastAsia="仿宋" w:hAnsi="仿宋" w:cs="宋体" w:hint="eastAsia"/>
          <w:sz w:val="24"/>
          <w:szCs w:val="24"/>
        </w:rPr>
        <w:t>在人大</w:t>
      </w:r>
      <w:r>
        <w:rPr>
          <w:rFonts w:ascii="仿宋" w:eastAsia="仿宋" w:hAnsi="仿宋" w:cs="宋体" w:hint="eastAsia"/>
          <w:sz w:val="24"/>
          <w:szCs w:val="24"/>
        </w:rPr>
        <w:t>攻读硕士学位研究生期间，</w:t>
      </w:r>
      <w:r>
        <w:rPr>
          <w:rFonts w:ascii="仿宋" w:eastAsia="仿宋" w:hAnsi="仿宋" w:cs="宋体" w:hint="eastAsia"/>
          <w:sz w:val="24"/>
          <w:szCs w:val="24"/>
        </w:rPr>
        <w:t>课程设置和学分要求与本专业中文项目的培养方案一致。但需要选修双硕士项目中的下列课程，取得学分后可以转换成本专业相应类别的课程学分。</w:t>
      </w:r>
    </w:p>
    <w:p w:rsidR="000F5E27" w:rsidRDefault="002158C5">
      <w:pPr>
        <w:ind w:firstLineChars="200" w:firstLine="480"/>
        <w:rPr>
          <w:rFonts w:ascii="仿宋" w:eastAsia="仿宋" w:hAnsi="仿宋" w:cs="宋体"/>
          <w:bCs/>
          <w:sz w:val="24"/>
          <w:szCs w:val="24"/>
        </w:rPr>
      </w:pPr>
      <w:r>
        <w:rPr>
          <w:rFonts w:ascii="仿宋" w:eastAsia="仿宋" w:hAnsi="仿宋" w:cs="宋体" w:hint="eastAsia"/>
          <w:bCs/>
          <w:sz w:val="24"/>
          <w:szCs w:val="24"/>
        </w:rPr>
        <w:t>必修课</w:t>
      </w:r>
      <w:r>
        <w:rPr>
          <w:rFonts w:ascii="仿宋" w:eastAsia="仿宋" w:hAnsi="仿宋" w:cs="宋体" w:hint="eastAsia"/>
          <w:bCs/>
          <w:sz w:val="24"/>
          <w:szCs w:val="24"/>
        </w:rPr>
        <w:t xml:space="preserve"> (15</w:t>
      </w:r>
      <w:r>
        <w:rPr>
          <w:rFonts w:ascii="仿宋" w:eastAsia="仿宋" w:hAnsi="仿宋" w:cs="宋体" w:hint="eastAsia"/>
          <w:bCs/>
          <w:sz w:val="24"/>
          <w:szCs w:val="24"/>
        </w:rPr>
        <w:t>学分</w:t>
      </w:r>
      <w:r>
        <w:rPr>
          <w:rFonts w:ascii="仿宋" w:eastAsia="仿宋" w:hAnsi="仿宋" w:cs="宋体" w:hint="eastAsia"/>
          <w:bCs/>
          <w:sz w:val="24"/>
          <w:szCs w:val="24"/>
        </w:rPr>
        <w:t>)</w:t>
      </w:r>
    </w:p>
    <w:p w:rsidR="000F5E27" w:rsidRDefault="002158C5">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Pr>
          <w:rFonts w:ascii="仿宋" w:eastAsia="仿宋" w:hAnsi="仿宋" w:cs="宋体" w:hint="eastAsia"/>
          <w:color w:val="000000"/>
          <w:sz w:val="24"/>
          <w:szCs w:val="24"/>
        </w:rPr>
        <w:t xml:space="preserve">       </w:t>
      </w:r>
      <w:r>
        <w:rPr>
          <w:rFonts w:ascii="仿宋" w:eastAsia="仿宋" w:hAnsi="仿宋" w:cs="宋体" w:hint="eastAsia"/>
          <w:color w:val="000000"/>
          <w:sz w:val="24"/>
          <w:szCs w:val="24"/>
        </w:rPr>
        <w:t xml:space="preserve">                4</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1</w:t>
      </w:r>
      <w:r>
        <w:rPr>
          <w:rFonts w:ascii="仿宋" w:eastAsia="仿宋" w:hAnsi="仿宋" w:cs="宋体" w:hint="eastAsia"/>
          <w:color w:val="000000"/>
          <w:sz w:val="24"/>
          <w:szCs w:val="24"/>
        </w:rPr>
        <w:t>学期</w:t>
      </w:r>
    </w:p>
    <w:p w:rsidR="000F5E27" w:rsidRDefault="002158C5">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Asia-Pacific Security and Strategy</w:t>
      </w:r>
      <w:r>
        <w:rPr>
          <w:rFonts w:ascii="仿宋" w:eastAsia="仿宋" w:hAnsi="仿宋" w:cs="宋体"/>
          <w:color w:val="000000"/>
          <w:sz w:val="24"/>
          <w:szCs w:val="24"/>
        </w:rPr>
        <w:t>）</w:t>
      </w:r>
    </w:p>
    <w:p w:rsidR="000F5E27" w:rsidRDefault="002158C5">
      <w:pPr>
        <w:ind w:firstLine="480"/>
        <w:rPr>
          <w:rFonts w:ascii="仿宋" w:eastAsia="仿宋" w:hAnsi="仿宋" w:cs="宋体"/>
          <w:color w:val="000000"/>
          <w:sz w:val="24"/>
          <w:szCs w:val="24"/>
        </w:rPr>
      </w:pPr>
      <w:r>
        <w:rPr>
          <w:rFonts w:ascii="仿宋" w:eastAsia="仿宋" w:hAnsi="仿宋" w:cs="宋体" w:hint="eastAsia"/>
          <w:color w:val="000000"/>
          <w:sz w:val="24"/>
          <w:szCs w:val="24"/>
        </w:rPr>
        <w:t>学术英语</w:t>
      </w:r>
      <w:r>
        <w:rPr>
          <w:rFonts w:ascii="仿宋" w:eastAsia="仿宋" w:hAnsi="仿宋" w:cs="宋体" w:hint="eastAsia"/>
          <w:color w:val="000000"/>
          <w:sz w:val="24"/>
          <w:szCs w:val="24"/>
        </w:rPr>
        <w:t xml:space="preserve"> </w:t>
      </w:r>
      <w:r>
        <w:rPr>
          <w:rFonts w:ascii="仿宋" w:eastAsia="仿宋" w:hAnsi="仿宋" w:cs="宋体"/>
          <w:color w:val="000000"/>
          <w:sz w:val="24"/>
          <w:szCs w:val="24"/>
        </w:rPr>
        <w:t xml:space="preserve">                </w:t>
      </w:r>
      <w:r>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rsidR="000F5E27" w:rsidRDefault="002158C5">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0F5E27" w:rsidRDefault="002158C5">
      <w:pPr>
        <w:ind w:firstLine="480"/>
        <w:rPr>
          <w:rFonts w:ascii="仿宋" w:eastAsia="仿宋" w:hAnsi="仿宋" w:cs="宋体"/>
          <w:color w:val="000000"/>
          <w:sz w:val="24"/>
          <w:szCs w:val="24"/>
        </w:rPr>
      </w:pPr>
      <w:r>
        <w:rPr>
          <w:rFonts w:ascii="仿宋" w:eastAsia="仿宋" w:hAnsi="仿宋" w:cs="宋体" w:hint="eastAsia"/>
          <w:color w:val="000000"/>
          <w:sz w:val="24"/>
          <w:szCs w:val="24"/>
        </w:rPr>
        <w:t>亚太能源合作</w:t>
      </w:r>
      <w:r>
        <w:rPr>
          <w:rFonts w:ascii="仿宋" w:eastAsia="仿宋" w:hAnsi="仿宋" w:cs="宋体" w:hint="eastAsia"/>
          <w:color w:val="000000"/>
          <w:sz w:val="24"/>
          <w:szCs w:val="24"/>
        </w:rPr>
        <w:t xml:space="preserve">                             4</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rsidR="000F5E27" w:rsidRDefault="002158C5">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Asia-Pacific Energy Cooperation</w:t>
      </w:r>
      <w:r>
        <w:rPr>
          <w:rFonts w:ascii="仿宋" w:eastAsia="仿宋" w:hAnsi="仿宋" w:cs="宋体" w:hint="eastAsia"/>
          <w:color w:val="000000"/>
          <w:sz w:val="24"/>
          <w:szCs w:val="24"/>
        </w:rPr>
        <w:t>）</w:t>
      </w:r>
    </w:p>
    <w:p w:rsidR="000F5E27" w:rsidRDefault="002158C5">
      <w:pPr>
        <w:ind w:firstLine="480"/>
        <w:rPr>
          <w:rFonts w:ascii="仿宋" w:eastAsia="仿宋" w:hAnsi="仿宋" w:cs="宋体"/>
          <w:bCs/>
          <w:sz w:val="24"/>
          <w:szCs w:val="24"/>
        </w:rPr>
      </w:pPr>
      <w:r>
        <w:rPr>
          <w:rFonts w:ascii="仿宋" w:eastAsia="仿宋" w:hAnsi="仿宋" w:cs="宋体" w:hint="eastAsia"/>
          <w:bCs/>
          <w:sz w:val="24"/>
          <w:szCs w:val="24"/>
        </w:rPr>
        <w:t>亚太区域合作</w:t>
      </w:r>
      <w:r>
        <w:rPr>
          <w:rFonts w:ascii="仿宋" w:eastAsia="仿宋" w:hAnsi="仿宋" w:cs="宋体" w:hint="eastAsia"/>
          <w:bCs/>
          <w:sz w:val="24"/>
          <w:szCs w:val="24"/>
        </w:rPr>
        <w:t xml:space="preserve">                           </w:t>
      </w:r>
      <w:r>
        <w:rPr>
          <w:rFonts w:ascii="仿宋" w:eastAsia="仿宋" w:hAnsi="仿宋" w:cs="宋体" w:hint="eastAsia"/>
          <w:bCs/>
          <w:sz w:val="24"/>
          <w:szCs w:val="24"/>
        </w:rPr>
        <w:t xml:space="preserve">  2</w:t>
      </w:r>
      <w:r>
        <w:rPr>
          <w:rFonts w:ascii="仿宋" w:eastAsia="仿宋" w:hAnsi="仿宋" w:cs="宋体" w:hint="eastAsia"/>
          <w:bCs/>
          <w:sz w:val="24"/>
          <w:szCs w:val="24"/>
        </w:rPr>
        <w:t>学分</w:t>
      </w:r>
      <w:r>
        <w:rPr>
          <w:rFonts w:ascii="仿宋" w:eastAsia="仿宋" w:hAnsi="仿宋" w:cs="宋体" w:hint="eastAsia"/>
          <w:bCs/>
          <w:sz w:val="24"/>
          <w:szCs w:val="24"/>
        </w:rPr>
        <w:t xml:space="preserve">    </w:t>
      </w:r>
      <w:r>
        <w:rPr>
          <w:rFonts w:ascii="仿宋" w:eastAsia="仿宋" w:hAnsi="仿宋" w:cs="宋体"/>
          <w:bCs/>
          <w:sz w:val="24"/>
          <w:szCs w:val="24"/>
        </w:rPr>
        <w:t>2</w:t>
      </w:r>
      <w:r>
        <w:rPr>
          <w:rFonts w:ascii="仿宋" w:eastAsia="仿宋" w:hAnsi="仿宋" w:cs="宋体" w:hint="eastAsia"/>
          <w:bCs/>
          <w:sz w:val="24"/>
          <w:szCs w:val="24"/>
        </w:rPr>
        <w:t>学期</w:t>
      </w:r>
      <w:r>
        <w:rPr>
          <w:rFonts w:ascii="仿宋" w:eastAsia="仿宋" w:hAnsi="仿宋" w:cs="宋体" w:hint="eastAsia"/>
          <w:bCs/>
          <w:sz w:val="24"/>
          <w:szCs w:val="24"/>
        </w:rPr>
        <w:t xml:space="preserve">       </w:t>
      </w:r>
    </w:p>
    <w:p w:rsidR="000F5E27" w:rsidRDefault="002158C5">
      <w:pPr>
        <w:ind w:firstLine="480"/>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bCs/>
          <w:sz w:val="24"/>
          <w:szCs w:val="24"/>
        </w:rPr>
        <w:t xml:space="preserve">Asia-Pacific </w:t>
      </w:r>
      <w:r>
        <w:rPr>
          <w:rFonts w:ascii="仿宋" w:eastAsia="仿宋" w:hAnsi="仿宋" w:cs="宋体" w:hint="eastAsia"/>
          <w:bCs/>
          <w:sz w:val="24"/>
          <w:szCs w:val="24"/>
        </w:rPr>
        <w:t xml:space="preserve">Regional </w:t>
      </w:r>
      <w:r>
        <w:rPr>
          <w:rFonts w:ascii="仿宋" w:eastAsia="仿宋" w:hAnsi="仿宋" w:cs="宋体"/>
          <w:bCs/>
          <w:sz w:val="24"/>
          <w:szCs w:val="24"/>
        </w:rPr>
        <w:t>Cooperation</w:t>
      </w:r>
      <w:r>
        <w:rPr>
          <w:rFonts w:ascii="仿宋" w:eastAsia="仿宋" w:hAnsi="仿宋" w:cs="宋体" w:hint="eastAsia"/>
          <w:bCs/>
          <w:sz w:val="24"/>
          <w:szCs w:val="24"/>
        </w:rPr>
        <w:t>）</w:t>
      </w:r>
    </w:p>
    <w:p w:rsidR="000F5E27" w:rsidRDefault="002158C5">
      <w:pPr>
        <w:ind w:firstLine="480"/>
        <w:rPr>
          <w:rFonts w:ascii="仿宋" w:eastAsia="仿宋" w:hAnsi="仿宋" w:cs="宋体"/>
          <w:bCs/>
          <w:sz w:val="24"/>
          <w:szCs w:val="24"/>
        </w:rPr>
      </w:pPr>
      <w:r>
        <w:rPr>
          <w:rFonts w:ascii="仿宋" w:eastAsia="仿宋" w:hAnsi="仿宋" w:cs="宋体" w:hint="eastAsia"/>
          <w:bCs/>
          <w:sz w:val="24"/>
          <w:szCs w:val="24"/>
        </w:rPr>
        <w:lastRenderedPageBreak/>
        <w:t>东亚地区的民族国家和民族主义</w:t>
      </w:r>
      <w:r>
        <w:rPr>
          <w:rFonts w:ascii="仿宋" w:eastAsia="仿宋" w:hAnsi="仿宋" w:cs="宋体" w:hint="eastAsia"/>
          <w:bCs/>
          <w:sz w:val="24"/>
          <w:szCs w:val="24"/>
        </w:rPr>
        <w:t xml:space="preserve">              3</w:t>
      </w:r>
      <w:r>
        <w:rPr>
          <w:rFonts w:ascii="仿宋" w:eastAsia="仿宋" w:hAnsi="仿宋" w:cs="宋体" w:hint="eastAsia"/>
          <w:bCs/>
          <w:sz w:val="24"/>
          <w:szCs w:val="24"/>
        </w:rPr>
        <w:t>学分</w:t>
      </w:r>
      <w:r>
        <w:rPr>
          <w:rFonts w:ascii="仿宋" w:eastAsia="仿宋" w:hAnsi="仿宋" w:cs="宋体" w:hint="eastAsia"/>
          <w:bCs/>
          <w:sz w:val="24"/>
          <w:szCs w:val="24"/>
        </w:rPr>
        <w:t xml:space="preserve">    2</w:t>
      </w:r>
      <w:r>
        <w:rPr>
          <w:rFonts w:ascii="仿宋" w:eastAsia="仿宋" w:hAnsi="仿宋" w:cs="宋体" w:hint="eastAsia"/>
          <w:bCs/>
          <w:sz w:val="24"/>
          <w:szCs w:val="24"/>
        </w:rPr>
        <w:t>学期</w:t>
      </w:r>
    </w:p>
    <w:p w:rsidR="000F5E27" w:rsidRPr="00604C1A" w:rsidRDefault="002158C5" w:rsidP="00604C1A">
      <w:pPr>
        <w:ind w:firstLine="480"/>
        <w:rPr>
          <w:rFonts w:ascii="仿宋" w:eastAsia="仿宋" w:hAnsi="仿宋" w:cs="宋体" w:hint="eastAsia"/>
          <w:b/>
          <w:bCs/>
          <w:sz w:val="24"/>
          <w:szCs w:val="24"/>
        </w:rPr>
      </w:pPr>
      <w:r>
        <w:rPr>
          <w:rFonts w:ascii="仿宋" w:eastAsia="仿宋" w:hAnsi="仿宋" w:cs="宋体"/>
          <w:bCs/>
          <w:sz w:val="24"/>
          <w:szCs w:val="24"/>
        </w:rPr>
        <w:t>Nations &amp;Nationalism in East Asia</w:t>
      </w:r>
    </w:p>
    <w:p w:rsidR="000F5E27" w:rsidRDefault="002158C5">
      <w:pPr>
        <w:pStyle w:val="af2"/>
        <w:numPr>
          <w:ilvl w:val="1"/>
          <w:numId w:val="1"/>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0F5E27" w:rsidRDefault="002158C5">
      <w:pPr>
        <w:pStyle w:val="af2"/>
        <w:widowControl/>
        <w:spacing w:line="390" w:lineRule="atLeast"/>
        <w:ind w:left="360" w:firstLineChars="0" w:firstLine="0"/>
        <w:jc w:val="left"/>
        <w:rPr>
          <w:rFonts w:ascii="仿宋" w:eastAsia="仿宋" w:hAnsi="仿宋" w:cs="宋体"/>
          <w:bCs/>
          <w:sz w:val="24"/>
          <w:szCs w:val="24"/>
        </w:rPr>
      </w:pPr>
      <w:r>
        <w:rPr>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论文写作要求及规范请见研究生手册。中国籍学生论文可用中文撰写。</w:t>
      </w:r>
    </w:p>
    <w:p w:rsidR="000F5E27" w:rsidRDefault="000F5E27">
      <w:pPr>
        <w:rPr>
          <w:rFonts w:ascii="仿宋" w:eastAsia="仿宋" w:hAnsi="仿宋" w:cs="宋体"/>
          <w:bCs/>
          <w:sz w:val="24"/>
          <w:szCs w:val="24"/>
        </w:rPr>
      </w:pPr>
    </w:p>
    <w:p w:rsidR="000F5E27" w:rsidRDefault="002158C5">
      <w:pPr>
        <w:pStyle w:val="af2"/>
        <w:numPr>
          <w:ilvl w:val="0"/>
          <w:numId w:val="3"/>
        </w:numPr>
        <w:ind w:firstLineChars="0"/>
        <w:jc w:val="left"/>
        <w:rPr>
          <w:rFonts w:ascii="仿宋" w:eastAsia="仿宋" w:hAnsi="仿宋"/>
          <w:sz w:val="24"/>
          <w:szCs w:val="24"/>
        </w:rPr>
      </w:pPr>
      <w:r>
        <w:rPr>
          <w:rFonts w:ascii="仿宋" w:eastAsia="仿宋" w:hAnsi="仿宋" w:hint="eastAsia"/>
          <w:sz w:val="24"/>
          <w:szCs w:val="24"/>
        </w:rPr>
        <w:t>英国伦敦国王学院培养方案</w:t>
      </w:r>
    </w:p>
    <w:p w:rsidR="000F5E27" w:rsidRDefault="002158C5">
      <w:pPr>
        <w:jc w:val="left"/>
        <w:rPr>
          <w:rFonts w:ascii="仿宋" w:eastAsia="仿宋" w:hAnsi="仿宋"/>
          <w:sz w:val="24"/>
          <w:szCs w:val="24"/>
          <w:u w:val="single"/>
        </w:rPr>
      </w:pPr>
      <w:r>
        <w:rPr>
          <w:rFonts w:ascii="仿宋" w:eastAsia="仿宋" w:hAnsi="仿宋" w:hint="eastAsia"/>
          <w:sz w:val="24"/>
          <w:szCs w:val="24"/>
        </w:rPr>
        <w:t xml:space="preserve">  </w:t>
      </w:r>
      <w:r>
        <w:rPr>
          <w:rFonts w:ascii="仿宋" w:eastAsia="仿宋" w:hAnsi="仿宋" w:hint="eastAsia"/>
          <w:sz w:val="24"/>
          <w:szCs w:val="24"/>
        </w:rPr>
        <w:t>A.</w:t>
      </w:r>
      <w:r>
        <w:rPr>
          <w:rFonts w:ascii="仿宋" w:eastAsia="仿宋" w:hAnsi="仿宋" w:hint="eastAsia"/>
          <w:sz w:val="24"/>
          <w:szCs w:val="24"/>
        </w:rPr>
        <w:t>课程设置和学分要求</w:t>
      </w:r>
      <w:r>
        <w:rPr>
          <w:rFonts w:ascii="仿宋" w:eastAsia="仿宋" w:hAnsi="仿宋" w:hint="eastAsia"/>
          <w:sz w:val="24"/>
          <w:szCs w:val="24"/>
        </w:rPr>
        <w:t>详情请见此网站：</w:t>
      </w:r>
      <w:r>
        <w:rPr>
          <w:rFonts w:hint="eastAsia"/>
          <w:color w:val="5B9BD5" w:themeColor="accent1"/>
          <w:u w:val="single"/>
        </w:rPr>
        <w:t>https://www.kcl.ac.uk/study/postgraduate/taught-courses/double-masters-in-asian-and-international-affairs-ma</w:t>
      </w:r>
    </w:p>
    <w:p w:rsidR="000F5E27" w:rsidRDefault="000F5E27">
      <w:pPr>
        <w:jc w:val="left"/>
        <w:rPr>
          <w:rFonts w:ascii="仿宋" w:eastAsia="仿宋" w:hAnsi="仿宋"/>
          <w:sz w:val="24"/>
          <w:szCs w:val="24"/>
        </w:rPr>
      </w:pPr>
    </w:p>
    <w:p w:rsidR="000F5E27" w:rsidRDefault="002158C5">
      <w:pPr>
        <w:ind w:firstLineChars="100" w:firstLine="240"/>
        <w:jc w:val="left"/>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学位论文</w:t>
      </w:r>
    </w:p>
    <w:p w:rsidR="000F5E27" w:rsidRDefault="002158C5">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Pr>
          <w:rFonts w:ascii="仿宋_GB2312" w:eastAsia="仿宋_GB2312" w:hAnsi="Calibri" w:cs="Times New Roman" w:hint="eastAsia"/>
          <w:bCs/>
          <w:snapToGrid w:val="0"/>
          <w:sz w:val="24"/>
          <w:szCs w:val="24"/>
        </w:rPr>
        <w:t>学生还需要在暑假期间完成一篇</w:t>
      </w:r>
      <w:r>
        <w:rPr>
          <w:rFonts w:ascii="仿宋_GB2312" w:eastAsia="仿宋_GB2312" w:hAnsi="Calibri" w:cs="Times New Roman" w:hint="eastAsia"/>
          <w:bCs/>
          <w:snapToGrid w:val="0"/>
          <w:sz w:val="24"/>
          <w:szCs w:val="24"/>
        </w:rPr>
        <w:t>10000</w:t>
      </w:r>
      <w:r>
        <w:rPr>
          <w:rFonts w:ascii="仿宋_GB2312" w:eastAsia="仿宋_GB2312" w:hAnsi="Calibri" w:cs="Times New Roman" w:hint="eastAsia"/>
          <w:bCs/>
          <w:snapToGrid w:val="0"/>
          <w:sz w:val="24"/>
          <w:szCs w:val="24"/>
        </w:rPr>
        <w:t>字</w:t>
      </w:r>
      <w:r>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英文</w:t>
      </w:r>
      <w:r>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的欧洲事务方面的论文。</w:t>
      </w:r>
    </w:p>
    <w:p w:rsidR="000F5E27" w:rsidRDefault="002158C5">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w:t>
      </w:r>
      <w:r>
        <w:rPr>
          <w:rFonts w:ascii="仿宋_GB2312" w:eastAsia="仿宋_GB2312" w:hAnsi="Calibri" w:cs="Times New Roman" w:hint="eastAsia"/>
          <w:bCs/>
          <w:snapToGrid w:val="0"/>
          <w:sz w:val="24"/>
          <w:szCs w:val="24"/>
        </w:rPr>
        <w:t>论文要求详见：</w:t>
      </w:r>
      <w:hyperlink r:id="rId9" w:history="1">
        <w:r>
          <w:rPr>
            <w:rStyle w:val="af0"/>
            <w:rFonts w:ascii="Calibri" w:hAnsi="Calibri" w:cs="Arial"/>
          </w:rPr>
          <w:t>http://www.kcl.ac.uk/artshums/depts/europeanstudies/modules/level7/7aaom021.aspx</w:t>
        </w:r>
      </w:hyperlink>
    </w:p>
    <w:p w:rsidR="000F5E27" w:rsidRDefault="000F5E27">
      <w:pPr>
        <w:pStyle w:val="ab"/>
        <w:shd w:val="clear" w:color="auto" w:fill="FFFFFF"/>
        <w:rPr>
          <w:rFonts w:ascii="Calibri" w:eastAsia="宋体" w:hAnsi="Calibri" w:cs="Arial"/>
          <w:color w:val="000000"/>
          <w:kern w:val="0"/>
        </w:rPr>
      </w:pPr>
    </w:p>
    <w:p w:rsidR="000F5E27" w:rsidRDefault="002158C5">
      <w:pPr>
        <w:pStyle w:val="ab"/>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Pr>
          <w:rFonts w:ascii="Calibri" w:eastAsia="宋体" w:hAnsi="Calibri" w:cs="Arial" w:hint="eastAsia"/>
          <w:b/>
          <w:color w:val="000000"/>
          <w:kern w:val="0"/>
          <w:sz w:val="28"/>
          <w:szCs w:val="28"/>
        </w:rPr>
        <w:t xml:space="preserve"> </w:t>
      </w:r>
      <w:r>
        <w:rPr>
          <w:rFonts w:ascii="Calibri" w:eastAsia="宋体" w:hAnsi="Calibri" w:cs="Arial" w:hint="eastAsia"/>
          <w:b/>
          <w:color w:val="000000"/>
          <w:kern w:val="0"/>
          <w:sz w:val="28"/>
          <w:szCs w:val="28"/>
        </w:rPr>
        <w:t>学费</w:t>
      </w:r>
    </w:p>
    <w:p w:rsidR="000F5E27" w:rsidRDefault="002158C5">
      <w:pPr>
        <w:rPr>
          <w:rFonts w:ascii="仿宋" w:eastAsia="仿宋" w:hAnsi="仿宋" w:cs="Arial"/>
          <w:color w:val="000000"/>
          <w:kern w:val="0"/>
          <w:sz w:val="24"/>
          <w:szCs w:val="24"/>
        </w:rPr>
      </w:pPr>
      <w:r>
        <w:rPr>
          <w:rFonts w:ascii="仿宋" w:eastAsia="仿宋" w:hAnsi="仿宋" w:cs="Arial" w:hint="eastAsia"/>
          <w:color w:val="000000"/>
          <w:kern w:val="0"/>
          <w:sz w:val="24"/>
          <w:szCs w:val="24"/>
        </w:rPr>
        <w:t>人大学年：中国籍（含港澳台）学生学费等同于正常统招生；外籍学生</w:t>
      </w:r>
      <w:proofErr w:type="gramStart"/>
      <w:r>
        <w:rPr>
          <w:rFonts w:ascii="仿宋" w:eastAsia="仿宋" w:hAnsi="仿宋" w:cs="Arial" w:hint="eastAsia"/>
          <w:color w:val="000000"/>
          <w:kern w:val="0"/>
          <w:sz w:val="24"/>
          <w:szCs w:val="24"/>
        </w:rPr>
        <w:t>6</w:t>
      </w:r>
      <w:r>
        <w:rPr>
          <w:rFonts w:ascii="仿宋" w:eastAsia="仿宋" w:hAnsi="仿宋" w:cs="Arial" w:hint="eastAsia"/>
          <w:color w:val="000000"/>
          <w:kern w:val="0"/>
          <w:sz w:val="24"/>
          <w:szCs w:val="24"/>
        </w:rPr>
        <w:t>万每</w:t>
      </w:r>
      <w:proofErr w:type="gramEnd"/>
      <w:r>
        <w:rPr>
          <w:rFonts w:ascii="仿宋" w:eastAsia="仿宋" w:hAnsi="仿宋" w:cs="Arial" w:hint="eastAsia"/>
          <w:color w:val="000000"/>
          <w:kern w:val="0"/>
          <w:sz w:val="24"/>
          <w:szCs w:val="24"/>
        </w:rPr>
        <w:t>学年。</w:t>
      </w:r>
    </w:p>
    <w:p w:rsidR="000F5E27" w:rsidRDefault="002158C5">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国王学年：</w:t>
      </w:r>
      <w:r>
        <w:rPr>
          <w:rFonts w:ascii="仿宋" w:eastAsia="仿宋" w:hAnsi="仿宋" w:cs="Arial" w:hint="eastAsia"/>
          <w:color w:val="000000"/>
          <w:kern w:val="0"/>
        </w:rPr>
        <w:t xml:space="preserve">1 </w:t>
      </w:r>
      <w:r>
        <w:rPr>
          <w:rFonts w:ascii="仿宋" w:eastAsia="仿宋" w:hAnsi="仿宋" w:cs="Arial" w:hint="eastAsia"/>
          <w:color w:val="000000"/>
          <w:kern w:val="0"/>
        </w:rPr>
        <w:t>欧盟学生</w:t>
      </w:r>
      <w:r>
        <w:rPr>
          <w:rFonts w:ascii="仿宋" w:eastAsia="仿宋" w:hAnsi="仿宋" w:cs="Arial" w:hint="eastAsia"/>
          <w:color w:val="000000"/>
          <w:kern w:val="0"/>
        </w:rPr>
        <w:t xml:space="preserve"> 1.2</w:t>
      </w:r>
      <w:r>
        <w:rPr>
          <w:rFonts w:ascii="仿宋" w:eastAsia="仿宋" w:hAnsi="仿宋" w:cs="Arial" w:hint="eastAsia"/>
          <w:color w:val="000000"/>
          <w:kern w:val="0"/>
        </w:rPr>
        <w:t>90</w:t>
      </w:r>
      <w:r>
        <w:rPr>
          <w:rFonts w:ascii="仿宋" w:eastAsia="仿宋" w:hAnsi="仿宋" w:cs="Arial" w:hint="eastAsia"/>
          <w:color w:val="000000"/>
          <w:kern w:val="0"/>
        </w:rPr>
        <w:t>0</w:t>
      </w:r>
      <w:r>
        <w:rPr>
          <w:rFonts w:ascii="仿宋" w:eastAsia="仿宋" w:hAnsi="仿宋" w:cs="Arial" w:hint="eastAsia"/>
          <w:color w:val="000000"/>
          <w:kern w:val="0"/>
        </w:rPr>
        <w:t>万英镑</w:t>
      </w:r>
    </w:p>
    <w:p w:rsidR="000F5E27" w:rsidRDefault="002158C5">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w:t>
      </w:r>
      <w:r>
        <w:rPr>
          <w:rFonts w:ascii="仿宋" w:eastAsia="仿宋" w:hAnsi="仿宋" w:cs="Arial" w:hint="eastAsia"/>
          <w:color w:val="000000"/>
          <w:kern w:val="0"/>
        </w:rPr>
        <w:t>非欧盟学生</w:t>
      </w:r>
      <w:r>
        <w:rPr>
          <w:rFonts w:ascii="仿宋" w:eastAsia="仿宋" w:hAnsi="仿宋" w:cs="Arial" w:hint="eastAsia"/>
          <w:color w:val="000000"/>
          <w:kern w:val="0"/>
        </w:rPr>
        <w:t>2.</w:t>
      </w:r>
      <w:r>
        <w:rPr>
          <w:rFonts w:ascii="仿宋" w:eastAsia="仿宋" w:hAnsi="仿宋" w:cs="Arial" w:hint="eastAsia"/>
          <w:color w:val="000000"/>
          <w:kern w:val="0"/>
        </w:rPr>
        <w:t>163</w:t>
      </w:r>
      <w:r>
        <w:rPr>
          <w:rFonts w:ascii="仿宋" w:eastAsia="仿宋" w:hAnsi="仿宋" w:cs="Arial"/>
          <w:color w:val="000000"/>
          <w:kern w:val="0"/>
        </w:rPr>
        <w:t>0</w:t>
      </w:r>
      <w:r>
        <w:rPr>
          <w:rFonts w:ascii="仿宋" w:eastAsia="仿宋" w:hAnsi="仿宋" w:cs="Arial" w:hint="eastAsia"/>
          <w:color w:val="000000"/>
          <w:kern w:val="0"/>
        </w:rPr>
        <w:t>万英镑</w:t>
      </w:r>
      <w:r>
        <w:rPr>
          <w:rFonts w:ascii="仿宋" w:eastAsia="仿宋" w:hAnsi="仿宋" w:cs="Arial" w:hint="eastAsia"/>
          <w:color w:val="000000"/>
          <w:kern w:val="0"/>
        </w:rPr>
        <w:t xml:space="preserve"> </w:t>
      </w:r>
      <w:r>
        <w:rPr>
          <w:rFonts w:ascii="仿宋" w:eastAsia="仿宋" w:hAnsi="仿宋" w:cs="Arial" w:hint="eastAsia"/>
          <w:color w:val="000000"/>
          <w:kern w:val="0"/>
        </w:rPr>
        <w:t>（</w:t>
      </w:r>
      <w:r>
        <w:rPr>
          <w:rFonts w:ascii="仿宋" w:eastAsia="仿宋" w:hAnsi="仿宋" w:cs="Arial" w:hint="eastAsia"/>
          <w:color w:val="000000"/>
          <w:kern w:val="0"/>
        </w:rPr>
        <w:t>2021</w:t>
      </w:r>
      <w:r>
        <w:rPr>
          <w:rFonts w:ascii="仿宋" w:eastAsia="仿宋" w:hAnsi="仿宋" w:cs="Arial" w:hint="eastAsia"/>
          <w:color w:val="000000"/>
          <w:kern w:val="0"/>
        </w:rPr>
        <w:t>-</w:t>
      </w:r>
      <w:proofErr w:type="gramStart"/>
      <w:r>
        <w:rPr>
          <w:rFonts w:ascii="仿宋" w:eastAsia="仿宋" w:hAnsi="仿宋" w:cs="Arial" w:hint="eastAsia"/>
          <w:color w:val="000000"/>
          <w:kern w:val="0"/>
        </w:rPr>
        <w:t>22</w:t>
      </w:r>
      <w:proofErr w:type="gramEnd"/>
      <w:r>
        <w:rPr>
          <w:rFonts w:ascii="仿宋" w:eastAsia="仿宋" w:hAnsi="仿宋" w:cs="Arial" w:hint="eastAsia"/>
          <w:color w:val="000000"/>
          <w:kern w:val="0"/>
        </w:rPr>
        <w:t>年度</w:t>
      </w:r>
      <w:r>
        <w:rPr>
          <w:rFonts w:ascii="仿宋" w:eastAsia="仿宋" w:hAnsi="仿宋" w:cs="Arial" w:hint="eastAsia"/>
          <w:color w:val="000000"/>
          <w:kern w:val="0"/>
        </w:rPr>
        <w:t>标准）</w:t>
      </w:r>
    </w:p>
    <w:p w:rsidR="000F5E27" w:rsidRDefault="002158C5">
      <w:pPr>
        <w:jc w:val="left"/>
        <w:rPr>
          <w:rFonts w:asciiTheme="minorEastAsia" w:hAnsiTheme="minorEastAsia"/>
          <w:b/>
          <w:sz w:val="28"/>
          <w:szCs w:val="28"/>
        </w:rPr>
      </w:pPr>
      <w:r>
        <w:rPr>
          <w:rFonts w:asciiTheme="minorEastAsia" w:hAnsiTheme="minorEastAsia" w:hint="eastAsia"/>
          <w:b/>
          <w:sz w:val="28"/>
          <w:szCs w:val="28"/>
        </w:rPr>
        <w:t>五</w:t>
      </w:r>
      <w:r>
        <w:rPr>
          <w:rFonts w:asciiTheme="minorEastAsia" w:hAnsiTheme="minorEastAsia" w:hint="eastAsia"/>
          <w:b/>
          <w:sz w:val="28"/>
          <w:szCs w:val="28"/>
        </w:rPr>
        <w:t xml:space="preserve"> </w:t>
      </w:r>
      <w:r>
        <w:rPr>
          <w:rFonts w:asciiTheme="minorEastAsia" w:hAnsiTheme="minorEastAsia" w:hint="eastAsia"/>
          <w:b/>
          <w:sz w:val="28"/>
          <w:szCs w:val="28"/>
        </w:rPr>
        <w:t>奖学金</w:t>
      </w:r>
    </w:p>
    <w:p w:rsidR="000F5E27" w:rsidRDefault="002158C5">
      <w:pPr>
        <w:pStyle w:val="ab"/>
        <w:shd w:val="clear" w:color="auto" w:fill="FFFFFF"/>
        <w:ind w:firstLine="480"/>
        <w:rPr>
          <w:rFonts w:ascii="Calibri" w:eastAsia="宋体" w:hAnsi="Calibri" w:cs="Arial"/>
          <w:color w:val="000000"/>
          <w:kern w:val="0"/>
        </w:rPr>
      </w:pPr>
      <w:r>
        <w:rPr>
          <w:rFonts w:ascii="仿宋" w:eastAsia="仿宋" w:hAnsi="仿宋" w:hint="eastAsia"/>
          <w:color w:val="000000" w:themeColor="text1"/>
        </w:rPr>
        <w:t>两</w:t>
      </w:r>
      <w:proofErr w:type="gramStart"/>
      <w:r>
        <w:rPr>
          <w:rFonts w:ascii="仿宋" w:eastAsia="仿宋" w:hAnsi="仿宋" w:hint="eastAsia"/>
          <w:color w:val="000000" w:themeColor="text1"/>
        </w:rPr>
        <w:t>校所有</w:t>
      </w:r>
      <w:proofErr w:type="gramEnd"/>
      <w:r>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Pr>
          <w:rFonts w:ascii="Calibri" w:eastAsia="宋体" w:hAnsi="Calibri" w:cs="Arial"/>
          <w:color w:val="000000"/>
          <w:kern w:val="0"/>
        </w:rPr>
        <w:t> </w:t>
      </w:r>
      <w:hyperlink r:id="rId10" w:tgtFrame="_blank" w:tooltip="http://www.kcl.ac.uk/study/pg/funding/sources/pgt.aspx Ctrl+Click or tap to follow the link" w:history="1">
        <w:r>
          <w:rPr>
            <w:rFonts w:ascii="Calibri" w:eastAsia="宋体" w:hAnsi="Calibri" w:cs="Arial"/>
            <w:color w:val="0000FF"/>
            <w:kern w:val="0"/>
            <w:u w:val="single"/>
          </w:rPr>
          <w:t>http://www.kcl.ac.uk/study/pg/funding/sources/pgt.aspx</w:t>
        </w:r>
      </w:hyperlink>
    </w:p>
    <w:p w:rsidR="000F5E27" w:rsidRDefault="000F5E27">
      <w:pPr>
        <w:pStyle w:val="ab"/>
        <w:shd w:val="clear" w:color="auto" w:fill="FFFFFF"/>
        <w:rPr>
          <w:rFonts w:ascii="仿宋" w:eastAsia="仿宋" w:hAnsi="仿宋" w:cs="Arial"/>
          <w:color w:val="000000"/>
          <w:kern w:val="0"/>
        </w:rPr>
      </w:pPr>
    </w:p>
    <w:p w:rsidR="000F5E27" w:rsidRDefault="000F5E27">
      <w:pPr>
        <w:pStyle w:val="ab"/>
        <w:shd w:val="clear" w:color="auto" w:fill="FFFFFF"/>
        <w:rPr>
          <w:rFonts w:ascii="仿宋" w:eastAsia="仿宋" w:hAnsi="仿宋" w:cs="Arial"/>
          <w:color w:val="000000"/>
          <w:kern w:val="0"/>
        </w:rPr>
      </w:pPr>
    </w:p>
    <w:p w:rsidR="000F5E27" w:rsidRDefault="002158C5">
      <w:pPr>
        <w:pStyle w:val="ab"/>
        <w:shd w:val="clear" w:color="auto" w:fill="FFFFFF"/>
        <w:rPr>
          <w:rFonts w:asciiTheme="minorEastAsia" w:hAnsiTheme="minorEastAsia" w:cs="Arial"/>
          <w:color w:val="000000"/>
          <w:kern w:val="0"/>
          <w:sz w:val="28"/>
          <w:szCs w:val="28"/>
        </w:rPr>
      </w:pPr>
      <w:r>
        <w:rPr>
          <w:rFonts w:asciiTheme="minorEastAsia" w:hAnsiTheme="minorEastAsia" w:cs="Arial" w:hint="eastAsia"/>
          <w:b/>
          <w:color w:val="000000"/>
          <w:kern w:val="0"/>
          <w:sz w:val="28"/>
          <w:szCs w:val="28"/>
        </w:rPr>
        <w:t>六</w:t>
      </w:r>
      <w:r>
        <w:rPr>
          <w:rFonts w:asciiTheme="minorEastAsia" w:hAnsiTheme="minorEastAsia" w:cs="Arial" w:hint="eastAsia"/>
          <w:b/>
          <w:color w:val="000000"/>
          <w:kern w:val="0"/>
          <w:sz w:val="28"/>
          <w:szCs w:val="28"/>
        </w:rPr>
        <w:t xml:space="preserve"> </w:t>
      </w:r>
      <w:r>
        <w:rPr>
          <w:rFonts w:asciiTheme="minorEastAsia" w:hAnsiTheme="minorEastAsia" w:cs="Arial" w:hint="eastAsia"/>
          <w:b/>
          <w:color w:val="000000"/>
          <w:kern w:val="0"/>
          <w:sz w:val="28"/>
          <w:szCs w:val="28"/>
        </w:rPr>
        <w:t>咨询方式</w:t>
      </w:r>
    </w:p>
    <w:p w:rsidR="000F5E27" w:rsidRDefault="002158C5">
      <w:pPr>
        <w:pStyle w:val="ab"/>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Pr>
          <w:rFonts w:ascii="仿宋" w:eastAsia="仿宋" w:hAnsi="仿宋" w:cs="Arial" w:hint="eastAsia"/>
          <w:color w:val="000000"/>
          <w:kern w:val="0"/>
        </w:rPr>
        <w:t>中国人民大学国际关</w:t>
      </w:r>
      <w:r>
        <w:rPr>
          <w:rFonts w:ascii="仿宋" w:eastAsia="仿宋" w:hAnsi="仿宋" w:cs="Arial" w:hint="eastAsia"/>
          <w:color w:val="000000"/>
          <w:kern w:val="0"/>
        </w:rPr>
        <w:t>系学院</w:t>
      </w:r>
    </w:p>
    <w:p w:rsidR="000F5E27" w:rsidRDefault="002158C5">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0F5E27" w:rsidRDefault="002158C5">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0F5E27" w:rsidRDefault="002158C5">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w:t>
      </w:r>
      <w:r>
        <w:rPr>
          <w:rFonts w:ascii="仿宋" w:eastAsia="仿宋" w:hAnsi="仿宋" w:cs="Arial" w:hint="eastAsia"/>
          <w:color w:val="000000"/>
          <w:kern w:val="0"/>
        </w:rPr>
        <w:t>62510626</w:t>
      </w:r>
    </w:p>
    <w:p w:rsidR="000F5E27" w:rsidRDefault="002158C5">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rsidR="000F5E27" w:rsidRDefault="000F5E27">
      <w:pPr>
        <w:pStyle w:val="ab"/>
        <w:shd w:val="clear" w:color="auto" w:fill="FFFFFF"/>
      </w:pPr>
    </w:p>
    <w:p w:rsidR="000F5E27" w:rsidRDefault="000F5E27">
      <w:pPr>
        <w:jc w:val="left"/>
        <w:rPr>
          <w:rFonts w:ascii="仿宋" w:eastAsia="仿宋" w:hAnsi="仿宋"/>
          <w:sz w:val="24"/>
          <w:szCs w:val="24"/>
        </w:rPr>
      </w:pPr>
    </w:p>
    <w:sectPr w:rsidR="000F5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宋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844"/>
    <w:multiLevelType w:val="multilevel"/>
    <w:tmpl w:val="1A002844"/>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8243E1"/>
    <w:multiLevelType w:val="multilevel"/>
    <w:tmpl w:val="288243E1"/>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930C1A"/>
    <w:multiLevelType w:val="multilevel"/>
    <w:tmpl w:val="2E930C1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A"/>
    <w:rsid w:val="0000663B"/>
    <w:rsid w:val="00024027"/>
    <w:rsid w:val="00030B97"/>
    <w:rsid w:val="00031EE7"/>
    <w:rsid w:val="00052991"/>
    <w:rsid w:val="00060F67"/>
    <w:rsid w:val="00086E19"/>
    <w:rsid w:val="00096FE9"/>
    <w:rsid w:val="00097AAA"/>
    <w:rsid w:val="000D1E9A"/>
    <w:rsid w:val="000E0878"/>
    <w:rsid w:val="000F0CED"/>
    <w:rsid w:val="000F37AA"/>
    <w:rsid w:val="000F5E27"/>
    <w:rsid w:val="000F6BF4"/>
    <w:rsid w:val="00104229"/>
    <w:rsid w:val="0011555B"/>
    <w:rsid w:val="0015275A"/>
    <w:rsid w:val="00155C23"/>
    <w:rsid w:val="0017677A"/>
    <w:rsid w:val="001B2B20"/>
    <w:rsid w:val="001D273C"/>
    <w:rsid w:val="001E5908"/>
    <w:rsid w:val="001F2B9E"/>
    <w:rsid w:val="001F5D10"/>
    <w:rsid w:val="0020422C"/>
    <w:rsid w:val="002042CD"/>
    <w:rsid w:val="00210401"/>
    <w:rsid w:val="002158C5"/>
    <w:rsid w:val="00237910"/>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302D"/>
    <w:rsid w:val="005F4321"/>
    <w:rsid w:val="00604C1A"/>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B0E81"/>
    <w:rsid w:val="007C61B7"/>
    <w:rsid w:val="007D29C2"/>
    <w:rsid w:val="007E4CB6"/>
    <w:rsid w:val="007F6406"/>
    <w:rsid w:val="008137B2"/>
    <w:rsid w:val="00824C3C"/>
    <w:rsid w:val="00833964"/>
    <w:rsid w:val="00880BAC"/>
    <w:rsid w:val="00894EA7"/>
    <w:rsid w:val="008A5937"/>
    <w:rsid w:val="008C23CB"/>
    <w:rsid w:val="008D1673"/>
    <w:rsid w:val="00901048"/>
    <w:rsid w:val="00907971"/>
    <w:rsid w:val="009520F9"/>
    <w:rsid w:val="009546B7"/>
    <w:rsid w:val="00971CFF"/>
    <w:rsid w:val="009A6374"/>
    <w:rsid w:val="009B0484"/>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E27C3F"/>
    <w:rsid w:val="00E30C8F"/>
    <w:rsid w:val="00E41853"/>
    <w:rsid w:val="00E56A41"/>
    <w:rsid w:val="00EE043C"/>
    <w:rsid w:val="00EF03C1"/>
    <w:rsid w:val="00EF682A"/>
    <w:rsid w:val="00F055E8"/>
    <w:rsid w:val="00F07E55"/>
    <w:rsid w:val="00F13B88"/>
    <w:rsid w:val="00F325CB"/>
    <w:rsid w:val="00F35447"/>
    <w:rsid w:val="00F43320"/>
    <w:rsid w:val="00F641BA"/>
    <w:rsid w:val="00FD50F4"/>
    <w:rsid w:val="066A6260"/>
    <w:rsid w:val="12511E66"/>
    <w:rsid w:val="28B505B7"/>
    <w:rsid w:val="2DDA4ACF"/>
    <w:rsid w:val="2E0B58F5"/>
    <w:rsid w:val="30935407"/>
    <w:rsid w:val="3A4133E6"/>
    <w:rsid w:val="40522562"/>
    <w:rsid w:val="4CC12F91"/>
    <w:rsid w:val="52DC30C2"/>
    <w:rsid w:val="581C26A5"/>
    <w:rsid w:val="587F714C"/>
    <w:rsid w:val="6B9614EA"/>
    <w:rsid w:val="6C8723D2"/>
    <w:rsid w:val="6F6E75D2"/>
    <w:rsid w:val="719B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C5F5D"/>
  <w15:docId w15:val="{017068B8-2B7D-466E-86C3-408771C6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uiPriority w:val="20"/>
    <w:qFormat/>
    <w:rPr>
      <w:i/>
    </w:rPr>
  </w:style>
  <w:style w:type="character" w:styleId="af0">
    <w:name w:val="Hyperlink"/>
    <w:basedOn w:val="a0"/>
    <w:uiPriority w:val="99"/>
    <w:unhideWhenUsed/>
    <w:rPr>
      <w:color w:val="0563C1" w:themeColor="hyperlink"/>
      <w:u w:val="single"/>
    </w:rPr>
  </w:style>
  <w:style w:type="character" w:styleId="af1">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3" Type="http://schemas.openxmlformats.org/officeDocument/2006/relationships/styles" Target="styles.xml"/><Relationship Id="rId7" Type="http://schemas.openxmlformats.org/officeDocument/2006/relationships/hyperlink" Target="https://www.kcl.ac.uk/study/postgraduate/taught-courses/double-masters-in-asian-and-international-affairs-m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cl.ac.uk/study/foundations/presession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cl.ac.uk/study/pg/funding/sources/pgt.aspx" TargetMode="External"/><Relationship Id="rId4" Type="http://schemas.openxmlformats.org/officeDocument/2006/relationships/settings" Target="settings.xml"/><Relationship Id="rId9" Type="http://schemas.openxmlformats.org/officeDocument/2006/relationships/hyperlink" Target="http://www.kcl.ac.uk/artshums/depts/europeanstudies/modules/level7/7aaom021.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Administrator</cp:lastModifiedBy>
  <cp:revision>10</cp:revision>
  <cp:lastPrinted>2017-02-28T03:13:00Z</cp:lastPrinted>
  <dcterms:created xsi:type="dcterms:W3CDTF">2020-06-20T06:16:00Z</dcterms:created>
  <dcterms:modified xsi:type="dcterms:W3CDTF">2021-03-22T11:35:00Z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DBF26C2ABB62439A979F3881A84D0093</vt:lpwstr>
  </property>
</Properties>
</file>